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664" w:rsidRDefault="00A631AE" w:rsidP="00A63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Point de fiabilisation de la liste des structures d’enseignement supérieur – </w:t>
      </w:r>
    </w:p>
    <w:p w:rsidR="00A631AE" w:rsidRDefault="00A631AE" w:rsidP="00A63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R</w:t>
      </w:r>
      <w:r w:rsidR="00F426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entrée universitaire</w:t>
      </w: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2024.</w:t>
      </w:r>
      <w:r w:rsidR="00F426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10 septembre 2024 </w:t>
      </w:r>
    </w:p>
    <w:p w:rsidR="00BD39E0" w:rsidRDefault="00BD39E0" w:rsidP="00A6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631AE" w:rsidRPr="00A631AE" w:rsidRDefault="00A631AE" w:rsidP="00A6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Universités, Grand établissement, COMUE et Institut national universitaire (11):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Université de Montpellier - UM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Université de Nîmes -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UNîmes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Université Paul-Valéry Montpellier 3 - UPVM3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Université de Perpignan Via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Domitia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UPVD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Université de Toulouse 1 Capitole - UT1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Université de Toulouse 2 Jean-Jaurès - UT2J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Université de Toulouse 3 Paul Sabatier - UT3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Université de Toulouse (COMUE) (ne figurait pas sur le dernier STRATER)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Institut national universitaire Jean-François Champollion - INU Champollion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Université de technologie de Tarbes Occitanie-Pyrénées - UTTOP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Toulouse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Economics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TSE </w:t>
      </w:r>
    </w:p>
    <w:p w:rsidR="00A631AE" w:rsidRPr="00A631AE" w:rsidRDefault="00A631AE" w:rsidP="00A6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Ecoles d'ingénieurs (9):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AgroParitech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-centre de Montpellier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Ecole nationale de l'aviation civile -ENAC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Ecole nationale supérieure de chimie de Montpellier - ENSCM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IMT Mines Alès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IMT Mines Albi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Institut national polytechnique de Toulouse - Toulouse INP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Institut national des sciences appliquées de Toulouse - INSA Toulouse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Institut supérieur de l'aéronautique et de l'espace - ISAE-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Sup'Aéro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Institut Agro Montpellier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 le présent décompte ne recouvre pas les écoles d'ingénieurs constituées sous la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fome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composantes internes à un autre établissement (Polytech-UM, Isis-INUC)   </w:t>
      </w:r>
      <w:r w:rsidRPr="00A63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  </w:t>
      </w:r>
    </w:p>
    <w:p w:rsidR="00A631AE" w:rsidRPr="00A631AE" w:rsidRDefault="00A631AE" w:rsidP="00A6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Ecoles d'art, d'architecture (</w:t>
      </w:r>
      <w:r w:rsidR="00E30F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Ecoles nationales supérieures d'architecture de Montpellier -ENSAM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Ecoles nationales supérieures d'architecture de Toulouse - ENSA Toulouse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Ecole supérieure d'art et de design des Pyrénées - ESAD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Ecole supérieure des Beaux-Arts de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Nimes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ESBAN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Institut supérieur des arts et du design de Toulouse </w:t>
      </w:r>
      <w:r w:rsidR="00E30F96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ISADT</w:t>
      </w:r>
      <w:r w:rsidR="00E30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Ecole supérieure des arts du cirque de Toulouse Occitanie – ESACTOLIDO   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</w:t>
      </w: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Autres établissements d'enseignement supérieur (7):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Conservatoire national des arts et métiers - CNAM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Ecole nationale supérieure de formation de l'enseignement agricole - ENSFEA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Ecole nationale vétérinaire de Toulouse - ENVT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Institut agronomique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méditéranéen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Montpellier - IAMM-CIHEAM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Institut national des sciences et techniques nucléaires - INSTN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Observatoire océanographique de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Banuyls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/mer (Sorbonne Université) - OOB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IEP - Sciences Po Toulouse</w:t>
      </w:r>
    </w:p>
    <w:p w:rsidR="00A631AE" w:rsidRPr="00A631AE" w:rsidRDefault="00A631AE" w:rsidP="00A6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Ecoles d'enseignement supérieur privé d'intérêt général (EESPIG) (4</w:t>
      </w:r>
      <w:proofErr w:type="gramStart"/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Montpellier Business </w:t>
      </w:r>
      <w:proofErr w:type="spellStart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MBS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Institut catholique de Toulouse - ICT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Institut catholique d'arts et métiers de Toulouse - ICAM Toulouse  </w:t>
      </w:r>
      <w:r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Ecole d'ingénieurs de Purpan - EI Purpan        </w:t>
      </w:r>
    </w:p>
    <w:p w:rsidR="00BD39E0" w:rsidRDefault="00A631AE" w:rsidP="00A631A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</w:t>
      </w:r>
      <w:r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 </w:t>
      </w:r>
    </w:p>
    <w:p w:rsidR="00A631AE" w:rsidRDefault="00BD39E0" w:rsidP="00A631A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     </w:t>
      </w:r>
      <w:r w:rsidR="00A631AE"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Organismes de recherche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631AE" w:rsidRPr="00A631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(16):</w:t>
      </w:r>
      <w:r w:rsidR="00A631AE" w:rsidRPr="00A631AE">
        <w:rPr>
          <w:rFonts w:ascii="Symbol" w:eastAsia="Symbol" w:hAnsi="Symbol" w:cs="Symbol"/>
          <w:sz w:val="24"/>
          <w:szCs w:val="24"/>
          <w:lang w:eastAsia="fr-FR"/>
        </w:rPr>
        <w:br/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Le Centre national de la recherche scientifique (CNRS)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L’Institut national de recherche pour l’agriculture, l’alimentation et l’environnement (l'</w:t>
      </w:r>
      <w:proofErr w:type="spellStart"/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INRAe</w:t>
      </w:r>
      <w:proofErr w:type="spellEnd"/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L’Institut national de recherche dédié aux sciences du numérique (INRIA)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L’Institut national de la santé et de la recherche médicale (INSERM)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L’Institut de recherche pour le développement (I.R.D.)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Centre national de recherches météorologiques (CNRM) de Météo France / CNRS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L’Agence de l'environnement et de la maîtrise de l'énergie (ADEME)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Bureau de Recherches Géologiques et Minières Occitanie (BRGM)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Commissariat à l'énergie atomique (CEA)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Centre de coopération internationale en recherche agronomique pour le développement (CIRAD)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L’Institut Français de Recherche pour l'Exploitation de la Mer (IFREMER) Méditerranée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L'Office national d'études et de recherches aérospatiales (ONERA)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Centre national d'études spatiales (CNES)  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Centre informatique national de l'Enseignement supérieur (CINES)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L'Institut national de recherches archéologiques (INRAP) 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centre européen de recherches préhistoriques (CERP) </w:t>
      </w:r>
      <w:r w:rsidR="009617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également mentionné au titre de cette rubrique </w:t>
      </w:r>
      <w:r w:rsidR="00A631AE" w:rsidRPr="00A631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   </w:t>
      </w:r>
    </w:p>
    <w:p w:rsidR="009617AB" w:rsidRDefault="009617AB" w:rsidP="00A631A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 w:rsidRPr="009617A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CROUS (2)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CROUS de Montpellier-Occitanie, CROUS de Toulouse-Occitanie </w:t>
      </w:r>
    </w:p>
    <w:p w:rsidR="009617AB" w:rsidRPr="00A631AE" w:rsidRDefault="009617AB" w:rsidP="00A631A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31AE" w:rsidRPr="00A631AE" w:rsidRDefault="00A631AE" w:rsidP="00A631A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A631AE">
        <w:rPr>
          <w:rFonts w:ascii="Arial" w:eastAsia="Calibri" w:hAnsi="Arial" w:cs="Arial"/>
          <w:color w:val="000080"/>
          <w:sz w:val="20"/>
        </w:rPr>
        <w:t xml:space="preserve">soit en </w:t>
      </w:r>
      <w:r w:rsidRPr="00A631AE">
        <w:rPr>
          <w:rFonts w:ascii="Arial" w:eastAsia="Calibri" w:hAnsi="Arial" w:cs="Arial"/>
          <w:b/>
          <w:bCs/>
          <w:color w:val="000080"/>
          <w:sz w:val="20"/>
        </w:rPr>
        <w:t xml:space="preserve">Synthèse établissements d'Enseignement supérieur et Recherche publics et reconnus d'intérêt général   </w:t>
      </w:r>
    </w:p>
    <w:p w:rsidR="00A631AE" w:rsidRPr="00A631AE" w:rsidRDefault="00A631AE" w:rsidP="00A6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31AE">
        <w:rPr>
          <w:rFonts w:ascii="Arial" w:eastAsia="Calibri" w:hAnsi="Arial" w:cs="Arial"/>
          <w:color w:val="000080"/>
          <w:sz w:val="20"/>
        </w:rPr>
        <w:t xml:space="preserve">Universités, Grand établissement, COMUE et Institut national </w:t>
      </w:r>
      <w:proofErr w:type="gramStart"/>
      <w:r w:rsidRPr="00A631AE">
        <w:rPr>
          <w:rFonts w:ascii="Arial" w:eastAsia="Calibri" w:hAnsi="Arial" w:cs="Arial"/>
          <w:color w:val="000080"/>
          <w:sz w:val="20"/>
        </w:rPr>
        <w:t>universitaire:</w:t>
      </w:r>
      <w:proofErr w:type="gramEnd"/>
      <w:r w:rsidRPr="00A631AE">
        <w:rPr>
          <w:rFonts w:ascii="Arial" w:eastAsia="Calibri" w:hAnsi="Arial" w:cs="Arial"/>
          <w:color w:val="000080"/>
          <w:sz w:val="20"/>
        </w:rPr>
        <w:t xml:space="preserve"> 11</w:t>
      </w:r>
      <w:r w:rsidRPr="00A631AE">
        <w:rPr>
          <w:rFonts w:ascii="Arial" w:eastAsia="Calibri" w:hAnsi="Arial" w:cs="Arial"/>
          <w:color w:val="000080"/>
          <w:sz w:val="20"/>
        </w:rPr>
        <w:br/>
        <w:t>Ecoles d'ingénieurs: 9</w:t>
      </w:r>
      <w:r w:rsidRPr="00A631AE">
        <w:rPr>
          <w:rFonts w:ascii="Arial" w:eastAsia="Calibri" w:hAnsi="Arial" w:cs="Arial"/>
          <w:color w:val="000080"/>
          <w:sz w:val="20"/>
        </w:rPr>
        <w:br/>
        <w:t xml:space="preserve">Ecoles d'art, d'architecture: 5 </w:t>
      </w:r>
      <w:r w:rsidRPr="00A631AE">
        <w:rPr>
          <w:rFonts w:ascii="Arial" w:eastAsia="Calibri" w:hAnsi="Arial" w:cs="Arial"/>
          <w:color w:val="000080"/>
          <w:sz w:val="20"/>
        </w:rPr>
        <w:br/>
        <w:t>Autres établissements d'enseignement supérieur: 7</w:t>
      </w:r>
      <w:r w:rsidRPr="00A631AE">
        <w:rPr>
          <w:rFonts w:ascii="Arial" w:eastAsia="Calibri" w:hAnsi="Arial" w:cs="Arial"/>
          <w:color w:val="000080"/>
          <w:sz w:val="20"/>
        </w:rPr>
        <w:br/>
        <w:t xml:space="preserve">Etablissements d'enseignement supérieur privé reconnus d'intérêt général (EESPIG) : 4  </w:t>
      </w:r>
    </w:p>
    <w:p w:rsidR="00A631AE" w:rsidRPr="00A631AE" w:rsidRDefault="00A631AE" w:rsidP="00A6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631AE">
        <w:rPr>
          <w:rFonts w:ascii="Arial" w:eastAsia="Calibri" w:hAnsi="Arial" w:cs="Arial"/>
          <w:b/>
          <w:bCs/>
          <w:color w:val="000080"/>
          <w:sz w:val="20"/>
        </w:rPr>
        <w:t>soit</w:t>
      </w:r>
      <w:proofErr w:type="gramEnd"/>
      <w:r w:rsidRPr="00A631AE">
        <w:rPr>
          <w:rFonts w:ascii="Arial" w:eastAsia="Calibri" w:hAnsi="Arial" w:cs="Arial"/>
          <w:b/>
          <w:bCs/>
          <w:color w:val="000080"/>
          <w:sz w:val="20"/>
        </w:rPr>
        <w:t xml:space="preserve"> </w:t>
      </w:r>
    </w:p>
    <w:p w:rsidR="009617AB" w:rsidRDefault="00A631AE" w:rsidP="00BD39E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color w:val="000080"/>
          <w:sz w:val="20"/>
        </w:rPr>
      </w:pPr>
      <w:r w:rsidRPr="009617AB">
        <w:rPr>
          <w:rFonts w:ascii="Arial" w:eastAsia="Calibri" w:hAnsi="Arial" w:cs="Arial"/>
          <w:b/>
          <w:bCs/>
          <w:color w:val="000080"/>
          <w:sz w:val="20"/>
        </w:rPr>
        <w:t>3</w:t>
      </w:r>
      <w:r w:rsidR="009617AB" w:rsidRPr="009617AB">
        <w:rPr>
          <w:rFonts w:ascii="Arial" w:eastAsia="Calibri" w:hAnsi="Arial" w:cs="Arial"/>
          <w:b/>
          <w:bCs/>
          <w:color w:val="000080"/>
          <w:sz w:val="20"/>
        </w:rPr>
        <w:t>7</w:t>
      </w:r>
      <w:r w:rsidRPr="009617AB">
        <w:rPr>
          <w:rFonts w:ascii="Arial" w:eastAsia="Calibri" w:hAnsi="Arial" w:cs="Arial"/>
          <w:b/>
          <w:bCs/>
          <w:color w:val="000080"/>
          <w:sz w:val="20"/>
        </w:rPr>
        <w:t xml:space="preserve"> structures d'enseignement supérieur publiques ou privées d'intérêt général</w:t>
      </w:r>
      <w:r w:rsidR="009617AB" w:rsidRPr="009617AB">
        <w:rPr>
          <w:rFonts w:ascii="Arial" w:eastAsia="Calibri" w:hAnsi="Arial" w:cs="Arial"/>
          <w:b/>
          <w:bCs/>
          <w:color w:val="000080"/>
          <w:sz w:val="20"/>
        </w:rPr>
        <w:t>,</w:t>
      </w:r>
    </w:p>
    <w:p w:rsidR="009617AB" w:rsidRPr="009617AB" w:rsidRDefault="00A631AE" w:rsidP="009617A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color w:val="000080"/>
          <w:sz w:val="20"/>
        </w:rPr>
      </w:pPr>
      <w:r w:rsidRPr="009617AB">
        <w:rPr>
          <w:rFonts w:ascii="Arial" w:eastAsia="Calibri" w:hAnsi="Arial" w:cs="Arial"/>
          <w:b/>
          <w:bCs/>
          <w:color w:val="000080"/>
          <w:sz w:val="20"/>
        </w:rPr>
        <w:t xml:space="preserve">16 organismes de recherche, </w:t>
      </w:r>
    </w:p>
    <w:p w:rsidR="009617AB" w:rsidRPr="009617AB" w:rsidRDefault="009617AB" w:rsidP="009617A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Calibri" w:hAnsi="Arial" w:cs="Arial"/>
          <w:b/>
          <w:bCs/>
          <w:color w:val="000080"/>
          <w:sz w:val="20"/>
        </w:rPr>
        <w:t xml:space="preserve">  </w:t>
      </w:r>
      <w:r w:rsidRPr="009617AB">
        <w:rPr>
          <w:rFonts w:ascii="Arial" w:eastAsia="Calibri" w:hAnsi="Arial" w:cs="Arial"/>
          <w:b/>
          <w:bCs/>
          <w:color w:val="000080"/>
          <w:sz w:val="20"/>
        </w:rPr>
        <w:t>2 Crous</w:t>
      </w:r>
    </w:p>
    <w:p w:rsidR="00A631AE" w:rsidRPr="00BD39E0" w:rsidRDefault="00A631AE" w:rsidP="009617A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BD39E0">
        <w:rPr>
          <w:rFonts w:ascii="Arial" w:eastAsia="Calibri" w:hAnsi="Arial" w:cs="Arial"/>
          <w:b/>
          <w:bCs/>
          <w:color w:val="000080"/>
          <w:sz w:val="20"/>
          <w:highlight w:val="yellow"/>
        </w:rPr>
        <w:t>soit</w:t>
      </w:r>
      <w:proofErr w:type="gramEnd"/>
      <w:r w:rsidRPr="00BD39E0">
        <w:rPr>
          <w:rFonts w:ascii="Arial" w:eastAsia="Calibri" w:hAnsi="Arial" w:cs="Arial"/>
          <w:b/>
          <w:bCs/>
          <w:color w:val="000080"/>
          <w:sz w:val="20"/>
          <w:highlight w:val="yellow"/>
        </w:rPr>
        <w:t xml:space="preserve"> </w:t>
      </w:r>
      <w:r w:rsidR="009617AB" w:rsidRPr="00BD39E0">
        <w:rPr>
          <w:rFonts w:ascii="Arial" w:eastAsia="Calibri" w:hAnsi="Arial" w:cs="Arial"/>
          <w:b/>
          <w:bCs/>
          <w:color w:val="000080"/>
          <w:sz w:val="20"/>
          <w:highlight w:val="yellow"/>
        </w:rPr>
        <w:t>55</w:t>
      </w:r>
      <w:r w:rsidRPr="00BD39E0">
        <w:rPr>
          <w:rFonts w:ascii="Arial" w:eastAsia="Calibri" w:hAnsi="Arial" w:cs="Arial"/>
          <w:b/>
          <w:bCs/>
          <w:color w:val="000080"/>
          <w:sz w:val="20"/>
          <w:highlight w:val="yellow"/>
        </w:rPr>
        <w:t xml:space="preserve"> structures.    </w:t>
      </w:r>
    </w:p>
    <w:p w:rsidR="0065435E" w:rsidRDefault="0065435E"/>
    <w:sectPr w:rsidR="0065435E" w:rsidSect="00A631A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A7549"/>
    <w:multiLevelType w:val="hybridMultilevel"/>
    <w:tmpl w:val="94F626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AE"/>
    <w:rsid w:val="0065435E"/>
    <w:rsid w:val="009617AB"/>
    <w:rsid w:val="00A631AE"/>
    <w:rsid w:val="00BD39E0"/>
    <w:rsid w:val="00BD4AC6"/>
    <w:rsid w:val="00E30F96"/>
    <w:rsid w:val="00F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23C6"/>
  <w15:chartTrackingRefBased/>
  <w15:docId w15:val="{304BAE3F-6EEF-4392-AA17-E9156B31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3650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PEREZ</dc:creator>
  <cp:keywords/>
  <dc:description/>
  <cp:lastModifiedBy>Patrice PEREZ</cp:lastModifiedBy>
  <cp:revision>2</cp:revision>
  <dcterms:created xsi:type="dcterms:W3CDTF">2024-09-12T12:38:00Z</dcterms:created>
  <dcterms:modified xsi:type="dcterms:W3CDTF">2024-09-12T12:38:00Z</dcterms:modified>
</cp:coreProperties>
</file>