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34F94" w:rsidRPr="00CC6841" w:rsidRDefault="00CC6841">
      <w:pPr>
        <w:spacing w:before="69"/>
        <w:ind w:right="853"/>
        <w:jc w:val="right"/>
        <w:rPr>
          <w:b/>
          <w:lang w:val="fr-FR"/>
        </w:rPr>
      </w:pPr>
      <w:r w:rsidRPr="00CC6841">
        <w:rPr>
          <w:b/>
          <w:u w:val="thick"/>
          <w:lang w:val="fr-FR"/>
        </w:rPr>
        <w:t xml:space="preserve">ANNEXE </w:t>
      </w:r>
      <w:r>
        <w:rPr>
          <w:b/>
          <w:u w:val="thick"/>
          <w:lang w:val="fr-FR"/>
        </w:rPr>
        <w:t>6</w:t>
      </w:r>
    </w:p>
    <w:p w:rsidR="00534F94" w:rsidRDefault="007C7A68">
      <w:pPr>
        <w:pStyle w:val="Corpsdetexte"/>
        <w:rPr>
          <w:b/>
          <w:lang w:val="fr-FR"/>
        </w:rPr>
      </w:pPr>
      <w:r w:rsidRPr="001D6789">
        <w:rPr>
          <w:rFonts w:ascii="Calibri" w:eastAsia="Calibri" w:hAnsi="Calibri" w:cs="Times New Roman"/>
          <w:noProof/>
          <w:lang w:eastAsia="fr-FR"/>
        </w:rPr>
        <w:drawing>
          <wp:anchor distT="0" distB="0" distL="114300" distR="114300" simplePos="0" relativeHeight="251659264" behindDoc="0" locked="0" layoutInCell="1" allowOverlap="1" wp14:anchorId="2B0DF11A" wp14:editId="50E73595">
            <wp:simplePos x="0" y="0"/>
            <wp:positionH relativeFrom="margin">
              <wp:posOffset>0</wp:posOffset>
            </wp:positionH>
            <wp:positionV relativeFrom="paragraph">
              <wp:posOffset>142240</wp:posOffset>
            </wp:positionV>
            <wp:extent cx="1018540" cy="695325"/>
            <wp:effectExtent l="0" t="0" r="0" b="9525"/>
            <wp:wrapSquare wrapText="bothSides"/>
            <wp:docPr id="9" name="Imag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18_logoAC_MONTPELLIER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854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C7A68" w:rsidRDefault="007C7A68">
      <w:pPr>
        <w:pStyle w:val="Corpsdetexte"/>
        <w:rPr>
          <w:b/>
          <w:lang w:val="fr-FR"/>
        </w:rPr>
      </w:pPr>
    </w:p>
    <w:p w:rsidR="007C7A68" w:rsidRDefault="007C7A68">
      <w:pPr>
        <w:pStyle w:val="Corpsdetexte"/>
        <w:rPr>
          <w:b/>
          <w:lang w:val="fr-FR"/>
        </w:rPr>
      </w:pPr>
    </w:p>
    <w:p w:rsidR="007C7A68" w:rsidRDefault="007C7A68">
      <w:pPr>
        <w:pStyle w:val="Corpsdetexte"/>
        <w:rPr>
          <w:b/>
          <w:lang w:val="fr-FR"/>
        </w:rPr>
      </w:pPr>
    </w:p>
    <w:p w:rsidR="007C7A68" w:rsidRDefault="007C7A68">
      <w:pPr>
        <w:pStyle w:val="Corpsdetexte"/>
        <w:rPr>
          <w:b/>
          <w:lang w:val="fr-FR"/>
        </w:rPr>
      </w:pPr>
    </w:p>
    <w:p w:rsidR="007C7A68" w:rsidRDefault="007C7A68">
      <w:pPr>
        <w:pStyle w:val="Corpsdetexte"/>
        <w:rPr>
          <w:b/>
          <w:lang w:val="fr-FR"/>
        </w:rPr>
      </w:pPr>
    </w:p>
    <w:p w:rsidR="007C7A68" w:rsidRDefault="007C7A68">
      <w:pPr>
        <w:pStyle w:val="Corpsdetexte"/>
        <w:rPr>
          <w:b/>
          <w:lang w:val="fr-FR"/>
        </w:rPr>
      </w:pPr>
    </w:p>
    <w:p w:rsidR="007C7A68" w:rsidRPr="00CC6841" w:rsidRDefault="007C7A68">
      <w:pPr>
        <w:pStyle w:val="Corpsdetexte"/>
        <w:rPr>
          <w:b/>
          <w:lang w:val="fr-FR"/>
        </w:rPr>
      </w:pPr>
    </w:p>
    <w:p w:rsidR="00FE1B3C" w:rsidRDefault="00FE1B3C" w:rsidP="00FE1B3C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A6A6A6" w:themeFill="background1" w:themeFillShade="A6"/>
        <w:spacing w:before="33"/>
        <w:jc w:val="center"/>
        <w:rPr>
          <w:b/>
        </w:rPr>
      </w:pPr>
      <w:r>
        <w:rPr>
          <w:b/>
        </w:rPr>
        <w:t>BTS ENVIRONNEMENT NUCLEAIRE</w:t>
      </w:r>
    </w:p>
    <w:p w:rsidR="00534F94" w:rsidRPr="00CC6841" w:rsidRDefault="00534F94">
      <w:pPr>
        <w:pStyle w:val="Corpsdetexte"/>
        <w:rPr>
          <w:b/>
          <w:lang w:val="fr-FR"/>
        </w:rPr>
      </w:pPr>
    </w:p>
    <w:p w:rsidR="00534F94" w:rsidRPr="00CC6841" w:rsidRDefault="00534F94">
      <w:pPr>
        <w:pStyle w:val="Corpsdetexte"/>
        <w:rPr>
          <w:b/>
          <w:lang w:val="fr-FR"/>
        </w:rPr>
      </w:pPr>
    </w:p>
    <w:p w:rsidR="00534F94" w:rsidRPr="00CC6841" w:rsidRDefault="00534F94">
      <w:pPr>
        <w:pStyle w:val="Corpsdetexte"/>
        <w:rPr>
          <w:b/>
          <w:lang w:val="fr-FR"/>
        </w:rPr>
      </w:pPr>
    </w:p>
    <w:p w:rsidR="00534F94" w:rsidRPr="00CC6841" w:rsidRDefault="00534F94">
      <w:pPr>
        <w:pStyle w:val="Corpsdetexte"/>
        <w:spacing w:before="10"/>
        <w:rPr>
          <w:b/>
          <w:sz w:val="17"/>
          <w:lang w:val="fr-FR"/>
        </w:rPr>
      </w:pPr>
    </w:p>
    <w:p w:rsidR="00534F94" w:rsidRPr="00CC6841" w:rsidRDefault="00CC6841">
      <w:pPr>
        <w:spacing w:before="94"/>
        <w:ind w:left="1399"/>
        <w:rPr>
          <w:b/>
          <w:i/>
          <w:lang w:val="fr-FR"/>
        </w:rPr>
      </w:pPr>
      <w:r w:rsidRPr="00CC6841">
        <w:rPr>
          <w:b/>
          <w:i/>
          <w:lang w:val="fr-FR"/>
        </w:rPr>
        <w:t>RÈGLES DE PRÉSENTATION DU LIVRET SCOLAIRE - Session 20</w:t>
      </w:r>
      <w:r w:rsidR="006A4ADD">
        <w:rPr>
          <w:b/>
          <w:i/>
          <w:lang w:val="fr-FR"/>
        </w:rPr>
        <w:t>2</w:t>
      </w:r>
      <w:r w:rsidR="000A5F11">
        <w:rPr>
          <w:b/>
          <w:i/>
          <w:lang w:val="fr-FR"/>
        </w:rPr>
        <w:t>4</w:t>
      </w:r>
      <w:bookmarkStart w:id="0" w:name="_GoBack"/>
      <w:bookmarkEnd w:id="0"/>
    </w:p>
    <w:p w:rsidR="00534F94" w:rsidRPr="00CC6841" w:rsidRDefault="00534F94">
      <w:pPr>
        <w:pStyle w:val="Corpsdetexte"/>
        <w:rPr>
          <w:b/>
          <w:i/>
          <w:sz w:val="24"/>
          <w:lang w:val="fr-FR"/>
        </w:rPr>
      </w:pPr>
    </w:p>
    <w:p w:rsidR="00534F94" w:rsidRPr="00CC6841" w:rsidRDefault="00534F94">
      <w:pPr>
        <w:pStyle w:val="Corpsdetexte"/>
        <w:rPr>
          <w:b/>
          <w:i/>
          <w:sz w:val="24"/>
          <w:lang w:val="fr-FR"/>
        </w:rPr>
      </w:pPr>
    </w:p>
    <w:p w:rsidR="00534F94" w:rsidRPr="00CC6841" w:rsidRDefault="00CC6841">
      <w:pPr>
        <w:spacing w:before="181"/>
        <w:ind w:left="112"/>
        <w:rPr>
          <w:b/>
          <w:sz w:val="20"/>
          <w:lang w:val="fr-FR"/>
        </w:rPr>
      </w:pPr>
      <w:r w:rsidRPr="00CC6841">
        <w:rPr>
          <w:b/>
          <w:sz w:val="20"/>
          <w:lang w:val="fr-FR"/>
        </w:rPr>
        <w:t>Seul le modèle joint doit être utilisé, et ce sans aucune modification.</w:t>
      </w:r>
    </w:p>
    <w:p w:rsidR="00534F94" w:rsidRPr="00CC6841" w:rsidRDefault="00534F94">
      <w:pPr>
        <w:pStyle w:val="Corpsdetexte"/>
        <w:spacing w:before="3"/>
        <w:rPr>
          <w:b/>
          <w:lang w:val="fr-FR"/>
        </w:rPr>
      </w:pPr>
    </w:p>
    <w:p w:rsidR="00534F94" w:rsidRPr="00CC6841" w:rsidRDefault="00CC6841">
      <w:pPr>
        <w:pStyle w:val="Corpsdetexte"/>
        <w:spacing w:line="360" w:lineRule="auto"/>
        <w:ind w:left="112"/>
        <w:rPr>
          <w:lang w:val="fr-FR"/>
        </w:rPr>
      </w:pPr>
      <w:r w:rsidRPr="00CC6841">
        <w:rPr>
          <w:lang w:val="fr-FR"/>
        </w:rPr>
        <w:t>Pour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que</w:t>
      </w:r>
      <w:r w:rsidRPr="00CC6841">
        <w:rPr>
          <w:spacing w:val="-7"/>
          <w:lang w:val="fr-FR"/>
        </w:rPr>
        <w:t xml:space="preserve"> </w:t>
      </w:r>
      <w:r w:rsidRPr="00CC6841">
        <w:rPr>
          <w:lang w:val="fr-FR"/>
        </w:rPr>
        <w:t>le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livret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scolaire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puisse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être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considéré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comme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parfaitement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fiable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et</w:t>
      </w:r>
      <w:r w:rsidRPr="00CC6841">
        <w:rPr>
          <w:spacing w:val="-7"/>
          <w:lang w:val="fr-FR"/>
        </w:rPr>
        <w:t xml:space="preserve"> </w:t>
      </w:r>
      <w:r w:rsidRPr="00CC6841">
        <w:rPr>
          <w:lang w:val="fr-FR"/>
        </w:rPr>
        <w:t>que</w:t>
      </w:r>
      <w:r w:rsidRPr="00CC6841">
        <w:rPr>
          <w:spacing w:val="-7"/>
          <w:lang w:val="fr-FR"/>
        </w:rPr>
        <w:t xml:space="preserve"> </w:t>
      </w:r>
      <w:r w:rsidRPr="00CC6841">
        <w:rPr>
          <w:lang w:val="fr-FR"/>
        </w:rPr>
        <w:t>les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indicateurs</w:t>
      </w:r>
      <w:r w:rsidRPr="00CC6841">
        <w:rPr>
          <w:spacing w:val="-8"/>
          <w:lang w:val="fr-FR"/>
        </w:rPr>
        <w:t xml:space="preserve"> </w:t>
      </w:r>
      <w:r w:rsidRPr="00CC6841">
        <w:rPr>
          <w:lang w:val="fr-FR"/>
        </w:rPr>
        <w:t>qu'il</w:t>
      </w:r>
      <w:r w:rsidRPr="00CC6841">
        <w:rPr>
          <w:spacing w:val="-9"/>
          <w:lang w:val="fr-FR"/>
        </w:rPr>
        <w:t xml:space="preserve"> </w:t>
      </w:r>
      <w:r w:rsidRPr="00CC6841">
        <w:rPr>
          <w:lang w:val="fr-FR"/>
        </w:rPr>
        <w:t>contient puissent être faciles à interpréter, il est indispensable de veiller aux points suivants</w:t>
      </w:r>
      <w:r w:rsidRPr="00CC6841">
        <w:rPr>
          <w:spacing w:val="-31"/>
          <w:lang w:val="fr-FR"/>
        </w:rPr>
        <w:t xml:space="preserve"> </w:t>
      </w:r>
      <w:r w:rsidRPr="00CC6841">
        <w:rPr>
          <w:lang w:val="fr-FR"/>
        </w:rPr>
        <w:t>:</w:t>
      </w:r>
    </w:p>
    <w:p w:rsidR="00534F94" w:rsidRPr="00CC6841" w:rsidRDefault="00534F94">
      <w:pPr>
        <w:pStyle w:val="Corpsdetexte"/>
        <w:spacing w:before="2"/>
        <w:rPr>
          <w:sz w:val="30"/>
          <w:lang w:val="fr-FR"/>
        </w:rPr>
      </w:pPr>
    </w:p>
    <w:p w:rsidR="00534F94" w:rsidRPr="00CC6841" w:rsidRDefault="00CC6841">
      <w:pPr>
        <w:pStyle w:val="Paragraphedeliste"/>
        <w:numPr>
          <w:ilvl w:val="0"/>
          <w:numId w:val="1"/>
        </w:numPr>
        <w:tabs>
          <w:tab w:val="left" w:pos="474"/>
        </w:tabs>
        <w:spacing w:line="360" w:lineRule="auto"/>
        <w:ind w:right="117"/>
        <w:rPr>
          <w:sz w:val="20"/>
          <w:lang w:val="fr-FR"/>
        </w:rPr>
      </w:pPr>
      <w:r w:rsidRPr="00CC6841">
        <w:rPr>
          <w:sz w:val="20"/>
          <w:lang w:val="fr-FR"/>
        </w:rPr>
        <w:t>Chaque</w:t>
      </w:r>
      <w:r w:rsidRPr="00CC6841">
        <w:rPr>
          <w:spacing w:val="-11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discipline</w:t>
      </w:r>
      <w:r w:rsidRPr="00CC6841">
        <w:rPr>
          <w:spacing w:val="-11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représentée</w:t>
      </w:r>
      <w:r w:rsidRPr="00CC6841">
        <w:rPr>
          <w:spacing w:val="-10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par</w:t>
      </w:r>
      <w:r w:rsidRPr="00CC6841">
        <w:rPr>
          <w:spacing w:val="-9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une</w:t>
      </w:r>
      <w:r w:rsidRPr="00CC6841">
        <w:rPr>
          <w:spacing w:val="-11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ligne</w:t>
      </w:r>
      <w:r w:rsidRPr="00CC6841">
        <w:rPr>
          <w:spacing w:val="-13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sur</w:t>
      </w:r>
      <w:r w:rsidRPr="00CC6841">
        <w:rPr>
          <w:spacing w:val="-9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le</w:t>
      </w:r>
      <w:r w:rsidRPr="00CC6841">
        <w:rPr>
          <w:spacing w:val="-11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livret</w:t>
      </w:r>
      <w:r w:rsidRPr="00CC6841">
        <w:rPr>
          <w:spacing w:val="-13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fera</w:t>
      </w:r>
      <w:r w:rsidRPr="00CC6841">
        <w:rPr>
          <w:spacing w:val="-12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l'objet</w:t>
      </w:r>
      <w:r w:rsidRPr="00CC6841">
        <w:rPr>
          <w:spacing w:val="-11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d'une</w:t>
      </w:r>
      <w:r w:rsidRPr="00CC6841">
        <w:rPr>
          <w:spacing w:val="-13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note</w:t>
      </w:r>
      <w:r w:rsidRPr="00CC6841">
        <w:rPr>
          <w:spacing w:val="-11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et</w:t>
      </w:r>
      <w:r w:rsidRPr="00CC6841">
        <w:rPr>
          <w:spacing w:val="-11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d'une</w:t>
      </w:r>
      <w:r w:rsidRPr="00CC6841">
        <w:rPr>
          <w:spacing w:val="-10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appréciation</w:t>
      </w:r>
      <w:r w:rsidRPr="00CC6841">
        <w:rPr>
          <w:spacing w:val="-13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portée par le</w:t>
      </w:r>
      <w:r w:rsidRPr="00CC6841">
        <w:rPr>
          <w:spacing w:val="-6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professeur.</w:t>
      </w:r>
    </w:p>
    <w:p w:rsidR="00534F94" w:rsidRPr="00CC6841" w:rsidRDefault="00534F94">
      <w:pPr>
        <w:pStyle w:val="Corpsdetexte"/>
        <w:spacing w:before="2"/>
        <w:rPr>
          <w:sz w:val="30"/>
          <w:lang w:val="fr-FR"/>
        </w:rPr>
      </w:pPr>
    </w:p>
    <w:p w:rsidR="00534F94" w:rsidRPr="00CC6841" w:rsidRDefault="00CC6841">
      <w:pPr>
        <w:pStyle w:val="Paragraphedeliste"/>
        <w:numPr>
          <w:ilvl w:val="0"/>
          <w:numId w:val="1"/>
        </w:numPr>
        <w:tabs>
          <w:tab w:val="left" w:pos="474"/>
        </w:tabs>
        <w:spacing w:line="360" w:lineRule="auto"/>
        <w:ind w:right="120"/>
        <w:rPr>
          <w:sz w:val="20"/>
          <w:lang w:val="fr-FR"/>
        </w:rPr>
      </w:pPr>
      <w:r w:rsidRPr="00CC6841">
        <w:rPr>
          <w:sz w:val="20"/>
          <w:lang w:val="fr-FR"/>
        </w:rPr>
        <w:t>Toutes</w:t>
      </w:r>
      <w:r w:rsidRPr="00CC6841">
        <w:rPr>
          <w:spacing w:val="-14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les</w:t>
      </w:r>
      <w:r w:rsidRPr="00CC6841">
        <w:rPr>
          <w:spacing w:val="-14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rubriques</w:t>
      </w:r>
      <w:r w:rsidRPr="00CC6841">
        <w:rPr>
          <w:spacing w:val="-14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doivent</w:t>
      </w:r>
      <w:r w:rsidRPr="00CC6841">
        <w:rPr>
          <w:spacing w:val="-15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être</w:t>
      </w:r>
      <w:r w:rsidRPr="00CC6841">
        <w:rPr>
          <w:spacing w:val="-15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remplies,</w:t>
      </w:r>
      <w:r w:rsidRPr="00CC6841">
        <w:rPr>
          <w:spacing w:val="-13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y</w:t>
      </w:r>
      <w:r w:rsidRPr="00CC6841">
        <w:rPr>
          <w:spacing w:val="-18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compris</w:t>
      </w:r>
      <w:r w:rsidRPr="00CC6841">
        <w:rPr>
          <w:spacing w:val="-14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celles</w:t>
      </w:r>
      <w:r w:rsidRPr="00CC6841">
        <w:rPr>
          <w:spacing w:val="-14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du</w:t>
      </w:r>
      <w:r w:rsidRPr="00CC6841">
        <w:rPr>
          <w:spacing w:val="-15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bas</w:t>
      </w:r>
      <w:r w:rsidRPr="00CC6841">
        <w:rPr>
          <w:spacing w:val="-14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de</w:t>
      </w:r>
      <w:r w:rsidRPr="00CC6841">
        <w:rPr>
          <w:spacing w:val="-16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page</w:t>
      </w:r>
      <w:r w:rsidRPr="00CC6841">
        <w:rPr>
          <w:spacing w:val="-15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qui</w:t>
      </w:r>
      <w:r w:rsidRPr="00CC6841">
        <w:rPr>
          <w:spacing w:val="-16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comprend</w:t>
      </w:r>
      <w:r w:rsidRPr="00CC6841">
        <w:rPr>
          <w:spacing w:val="-15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des</w:t>
      </w:r>
      <w:r w:rsidRPr="00CC6841">
        <w:rPr>
          <w:spacing w:val="-14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informations statistiques.</w:t>
      </w:r>
    </w:p>
    <w:p w:rsidR="00534F94" w:rsidRPr="00CC6841" w:rsidRDefault="00534F94">
      <w:pPr>
        <w:pStyle w:val="Corpsdetexte"/>
        <w:spacing w:before="4"/>
        <w:rPr>
          <w:sz w:val="30"/>
          <w:lang w:val="fr-FR"/>
        </w:rPr>
      </w:pPr>
    </w:p>
    <w:p w:rsidR="00534F94" w:rsidRPr="00CC6841" w:rsidRDefault="00CC6841">
      <w:pPr>
        <w:pStyle w:val="Paragraphedeliste"/>
        <w:numPr>
          <w:ilvl w:val="0"/>
          <w:numId w:val="1"/>
        </w:numPr>
        <w:tabs>
          <w:tab w:val="left" w:pos="474"/>
        </w:tabs>
        <w:spacing w:before="1"/>
        <w:rPr>
          <w:sz w:val="20"/>
          <w:lang w:val="fr-FR"/>
        </w:rPr>
      </w:pPr>
      <w:r w:rsidRPr="00CC6841">
        <w:rPr>
          <w:sz w:val="20"/>
          <w:lang w:val="fr-FR"/>
        </w:rPr>
        <w:t>Les instructions données dans le premier onglet du fichier seront</w:t>
      </w:r>
      <w:r w:rsidRPr="00CC6841">
        <w:rPr>
          <w:spacing w:val="-20"/>
          <w:sz w:val="20"/>
          <w:lang w:val="fr-FR"/>
        </w:rPr>
        <w:t xml:space="preserve"> </w:t>
      </w:r>
      <w:r w:rsidRPr="00CC6841">
        <w:rPr>
          <w:sz w:val="20"/>
          <w:lang w:val="fr-FR"/>
        </w:rPr>
        <w:t>respectées.</w:t>
      </w:r>
    </w:p>
    <w:sectPr w:rsidR="00534F94" w:rsidRPr="00CC6841">
      <w:type w:val="continuous"/>
      <w:pgSz w:w="11910" w:h="16840"/>
      <w:pgMar w:top="10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C777B8"/>
    <w:multiLevelType w:val="hybridMultilevel"/>
    <w:tmpl w:val="1D2EB212"/>
    <w:lvl w:ilvl="0" w:tplc="EDBC0B06">
      <w:start w:val="1"/>
      <w:numFmt w:val="decimal"/>
      <w:lvlText w:val="%1."/>
      <w:lvlJc w:val="left"/>
      <w:pPr>
        <w:ind w:left="473" w:hanging="361"/>
      </w:pPr>
      <w:rPr>
        <w:rFonts w:ascii="Arial" w:eastAsia="Arial" w:hAnsi="Arial" w:cs="Arial" w:hint="default"/>
        <w:spacing w:val="-1"/>
        <w:w w:val="99"/>
        <w:sz w:val="20"/>
        <w:szCs w:val="20"/>
      </w:rPr>
    </w:lvl>
    <w:lvl w:ilvl="1" w:tplc="26E8FA86">
      <w:numFmt w:val="bullet"/>
      <w:lvlText w:val="•"/>
      <w:lvlJc w:val="left"/>
      <w:pPr>
        <w:ind w:left="1418" w:hanging="361"/>
      </w:pPr>
      <w:rPr>
        <w:rFonts w:hint="default"/>
      </w:rPr>
    </w:lvl>
    <w:lvl w:ilvl="2" w:tplc="9F7CF672">
      <w:numFmt w:val="bullet"/>
      <w:lvlText w:val="•"/>
      <w:lvlJc w:val="left"/>
      <w:pPr>
        <w:ind w:left="2357" w:hanging="361"/>
      </w:pPr>
      <w:rPr>
        <w:rFonts w:hint="default"/>
      </w:rPr>
    </w:lvl>
    <w:lvl w:ilvl="3" w:tplc="256E4C52">
      <w:numFmt w:val="bullet"/>
      <w:lvlText w:val="•"/>
      <w:lvlJc w:val="left"/>
      <w:pPr>
        <w:ind w:left="3295" w:hanging="361"/>
      </w:pPr>
      <w:rPr>
        <w:rFonts w:hint="default"/>
      </w:rPr>
    </w:lvl>
    <w:lvl w:ilvl="4" w:tplc="6C48A1C2">
      <w:numFmt w:val="bullet"/>
      <w:lvlText w:val="•"/>
      <w:lvlJc w:val="left"/>
      <w:pPr>
        <w:ind w:left="4234" w:hanging="361"/>
      </w:pPr>
      <w:rPr>
        <w:rFonts w:hint="default"/>
      </w:rPr>
    </w:lvl>
    <w:lvl w:ilvl="5" w:tplc="0F70772C">
      <w:numFmt w:val="bullet"/>
      <w:lvlText w:val="•"/>
      <w:lvlJc w:val="left"/>
      <w:pPr>
        <w:ind w:left="5173" w:hanging="361"/>
      </w:pPr>
      <w:rPr>
        <w:rFonts w:hint="default"/>
      </w:rPr>
    </w:lvl>
    <w:lvl w:ilvl="6" w:tplc="46FE01D0">
      <w:numFmt w:val="bullet"/>
      <w:lvlText w:val="•"/>
      <w:lvlJc w:val="left"/>
      <w:pPr>
        <w:ind w:left="6111" w:hanging="361"/>
      </w:pPr>
      <w:rPr>
        <w:rFonts w:hint="default"/>
      </w:rPr>
    </w:lvl>
    <w:lvl w:ilvl="7" w:tplc="F50C55D8">
      <w:numFmt w:val="bullet"/>
      <w:lvlText w:val="•"/>
      <w:lvlJc w:val="left"/>
      <w:pPr>
        <w:ind w:left="7050" w:hanging="361"/>
      </w:pPr>
      <w:rPr>
        <w:rFonts w:hint="default"/>
      </w:rPr>
    </w:lvl>
    <w:lvl w:ilvl="8" w:tplc="9A7CF364">
      <w:numFmt w:val="bullet"/>
      <w:lvlText w:val="•"/>
      <w:lvlJc w:val="left"/>
      <w:pPr>
        <w:ind w:left="7989" w:hanging="36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4F94"/>
    <w:rsid w:val="000A5F11"/>
    <w:rsid w:val="00534F94"/>
    <w:rsid w:val="006A4ADD"/>
    <w:rsid w:val="007C7A68"/>
    <w:rsid w:val="0092553C"/>
    <w:rsid w:val="009A0D5C"/>
    <w:rsid w:val="00CC6841"/>
    <w:rsid w:val="00FE1B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E98AD"/>
  <w15:docId w15:val="{5312B9A4-6E84-4BE3-ABEE-9A144C21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sdetexte">
    <w:name w:val="Body Text"/>
    <w:basedOn w:val="Normal"/>
    <w:uiPriority w:val="1"/>
    <w:qFormat/>
    <w:rPr>
      <w:sz w:val="20"/>
      <w:szCs w:val="20"/>
    </w:rPr>
  </w:style>
  <w:style w:type="paragraph" w:styleId="Paragraphedeliste">
    <w:name w:val="List Paragraph"/>
    <w:basedOn w:val="Normal"/>
    <w:uiPriority w:val="1"/>
    <w:qFormat/>
    <w:pPr>
      <w:ind w:left="473" w:hanging="361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110</Words>
  <Characters>608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GOY Isabelle</dc:creator>
  <cp:lastModifiedBy>Guerassimova Anna</cp:lastModifiedBy>
  <cp:revision>4</cp:revision>
  <dcterms:created xsi:type="dcterms:W3CDTF">2021-12-14T14:43:00Z</dcterms:created>
  <dcterms:modified xsi:type="dcterms:W3CDTF">2023-12-04T13:52:00Z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2018-12-12T00:00:00Z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2019-02-12T00:00:00Z</vt:filetime>
  </property>
</Properties>
</file>