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4748" w:type="dxa"/>
        <w:jc w:val="center"/>
        <w:tblLayout w:type="fixed"/>
        <w:tblLook w:val="04A0" w:firstRow="1" w:lastRow="0" w:firstColumn="1" w:lastColumn="0" w:noHBand="0" w:noVBand="1"/>
      </w:tblPr>
      <w:tblGrid>
        <w:gridCol w:w="2269"/>
        <w:gridCol w:w="3827"/>
        <w:gridCol w:w="3969"/>
        <w:gridCol w:w="4683"/>
      </w:tblGrid>
      <w:tr w:rsidR="00375768" w:rsidRPr="00183E76" w14:paraId="61AB1467" w14:textId="77777777" w:rsidTr="00042008">
        <w:trPr>
          <w:jc w:val="center"/>
        </w:trPr>
        <w:tc>
          <w:tcPr>
            <w:tcW w:w="14748" w:type="dxa"/>
            <w:gridSpan w:val="4"/>
            <w:shd w:val="clear" w:color="auto" w:fill="F7CAAC" w:themeFill="accent2" w:themeFillTint="66"/>
            <w:vAlign w:val="center"/>
          </w:tcPr>
          <w:p w14:paraId="4458605C" w14:textId="77777777" w:rsidR="00375768" w:rsidRPr="00183E76" w:rsidRDefault="00375768" w:rsidP="00AD0A7D">
            <w:pPr>
              <w:jc w:val="center"/>
              <w:rPr>
                <w:b/>
              </w:rPr>
            </w:pPr>
            <w:r w:rsidRPr="00183E76">
              <w:rPr>
                <w:b/>
              </w:rPr>
              <w:t>BTS Collaborateur Juriste Notarial</w:t>
            </w:r>
          </w:p>
          <w:p w14:paraId="4552AE38" w14:textId="43029870" w:rsidR="00375768" w:rsidRPr="00183E76" w:rsidRDefault="00751A92" w:rsidP="00AD0A7D">
            <w:pPr>
              <w:jc w:val="center"/>
              <w:rPr>
                <w:b/>
              </w:rPr>
            </w:pPr>
            <w:r>
              <w:rPr>
                <w:b/>
              </w:rPr>
              <w:t>E</w:t>
            </w:r>
            <w:r w:rsidR="00774F60">
              <w:rPr>
                <w:b/>
              </w:rPr>
              <w:t xml:space="preserve">31 - </w:t>
            </w:r>
            <w:r w:rsidR="00375768">
              <w:rPr>
                <w:b/>
              </w:rPr>
              <w:t xml:space="preserve">Tableau de synthèse </w:t>
            </w:r>
          </w:p>
          <w:p w14:paraId="0FF268CC" w14:textId="77777777" w:rsidR="00375768" w:rsidRPr="00183E76" w:rsidRDefault="00375768" w:rsidP="00AD0A7D">
            <w:pPr>
              <w:jc w:val="center"/>
              <w:rPr>
                <w:b/>
              </w:rPr>
            </w:pPr>
            <w:r w:rsidRPr="00183E76">
              <w:rPr>
                <w:b/>
              </w:rPr>
              <w:t>CCF</w:t>
            </w:r>
          </w:p>
        </w:tc>
      </w:tr>
      <w:tr w:rsidR="00375768" w14:paraId="47E431FB" w14:textId="77777777" w:rsidTr="00774F60">
        <w:trPr>
          <w:trHeight w:val="510"/>
          <w:jc w:val="center"/>
        </w:trPr>
        <w:tc>
          <w:tcPr>
            <w:tcW w:w="14748" w:type="dxa"/>
            <w:gridSpan w:val="4"/>
            <w:vAlign w:val="center"/>
          </w:tcPr>
          <w:p w14:paraId="121B99B3" w14:textId="3FD49989" w:rsidR="00375768" w:rsidRPr="00774F60" w:rsidRDefault="007B4B96" w:rsidP="00980B41">
            <w:pPr>
              <w:jc w:val="center"/>
              <w:rPr>
                <w:b/>
              </w:rPr>
            </w:pPr>
            <w:r w:rsidRPr="00774F60">
              <w:rPr>
                <w:b/>
              </w:rPr>
              <w:t>Descripteurs</w:t>
            </w:r>
            <w:r w:rsidR="00375768" w:rsidRPr="00774F60">
              <w:rPr>
                <w:b/>
              </w:rPr>
              <w:t xml:space="preserve"> des niveaux</w:t>
            </w:r>
          </w:p>
        </w:tc>
      </w:tr>
      <w:tr w:rsidR="00375768" w:rsidRPr="00183E76" w14:paraId="3A408F5D" w14:textId="77777777" w:rsidTr="00042008">
        <w:trPr>
          <w:trHeight w:val="283"/>
          <w:jc w:val="center"/>
        </w:trPr>
        <w:tc>
          <w:tcPr>
            <w:tcW w:w="2269" w:type="dxa"/>
            <w:vAlign w:val="center"/>
          </w:tcPr>
          <w:p w14:paraId="185E4EBD" w14:textId="234263C5" w:rsidR="00375768" w:rsidRDefault="00375768" w:rsidP="00774F60">
            <w:pPr>
              <w:jc w:val="center"/>
            </w:pPr>
            <w:r>
              <w:rPr>
                <w:b/>
              </w:rPr>
              <w:t>Activités (2 par type)</w:t>
            </w:r>
          </w:p>
        </w:tc>
        <w:tc>
          <w:tcPr>
            <w:tcW w:w="3827" w:type="dxa"/>
            <w:shd w:val="clear" w:color="auto" w:fill="FFE599" w:themeFill="accent4" w:themeFillTint="66"/>
          </w:tcPr>
          <w:p w14:paraId="74FF795B" w14:textId="77777777" w:rsidR="00375768" w:rsidRPr="00774F60" w:rsidRDefault="00375768" w:rsidP="00774F60">
            <w:pPr>
              <w:pStyle w:val="Paragraphedeliste"/>
              <w:ind w:left="0"/>
              <w:jc w:val="center"/>
              <w:rPr>
                <w:b/>
              </w:rPr>
            </w:pPr>
            <w:r w:rsidRPr="00774F60">
              <w:rPr>
                <w:b/>
              </w:rPr>
              <w:t>Niveau 1</w:t>
            </w:r>
          </w:p>
        </w:tc>
        <w:tc>
          <w:tcPr>
            <w:tcW w:w="3969" w:type="dxa"/>
            <w:shd w:val="clear" w:color="auto" w:fill="B4C6E7" w:themeFill="accent5" w:themeFillTint="66"/>
          </w:tcPr>
          <w:p w14:paraId="07DF89F4" w14:textId="532F7773" w:rsidR="00375768" w:rsidRPr="00774F60" w:rsidRDefault="00375768" w:rsidP="00774F60">
            <w:pPr>
              <w:pStyle w:val="Paragraphedeliste"/>
              <w:ind w:left="0"/>
              <w:jc w:val="center"/>
              <w:rPr>
                <w:b/>
              </w:rPr>
            </w:pPr>
            <w:r w:rsidRPr="00774F60">
              <w:rPr>
                <w:b/>
              </w:rPr>
              <w:t>Niveau 2</w:t>
            </w:r>
          </w:p>
        </w:tc>
        <w:tc>
          <w:tcPr>
            <w:tcW w:w="4683" w:type="dxa"/>
            <w:shd w:val="clear" w:color="auto" w:fill="C5E0B3" w:themeFill="accent6" w:themeFillTint="66"/>
          </w:tcPr>
          <w:p w14:paraId="25BC0CB7" w14:textId="77777777" w:rsidR="00375768" w:rsidRPr="00774F60" w:rsidRDefault="00375768" w:rsidP="00774F60">
            <w:pPr>
              <w:pStyle w:val="Paragraphedeliste"/>
              <w:ind w:left="0"/>
              <w:jc w:val="center"/>
              <w:rPr>
                <w:b/>
              </w:rPr>
            </w:pPr>
            <w:r w:rsidRPr="00774F60">
              <w:rPr>
                <w:b/>
              </w:rPr>
              <w:t>Niveau 3</w:t>
            </w:r>
          </w:p>
        </w:tc>
      </w:tr>
      <w:tr w:rsidR="00980B41" w14:paraId="5A844C2A" w14:textId="77777777" w:rsidTr="0043501C">
        <w:trPr>
          <w:jc w:val="center"/>
        </w:trPr>
        <w:tc>
          <w:tcPr>
            <w:tcW w:w="2269" w:type="dxa"/>
            <w:vAlign w:val="center"/>
          </w:tcPr>
          <w:p w14:paraId="799819CA" w14:textId="77777777" w:rsidR="00980B41" w:rsidRPr="000169CE" w:rsidRDefault="00980B41" w:rsidP="0043501C">
            <w:pPr>
              <w:pStyle w:val="Paragraphedeliste"/>
              <w:ind w:left="0"/>
              <w:jc w:val="center"/>
              <w:rPr>
                <w:b/>
              </w:rPr>
            </w:pPr>
            <w:r w:rsidRPr="000169CE">
              <w:rPr>
                <w:b/>
              </w:rPr>
              <w:t>Veille juridique</w:t>
            </w:r>
          </w:p>
        </w:tc>
        <w:tc>
          <w:tcPr>
            <w:tcW w:w="3827" w:type="dxa"/>
            <w:vAlign w:val="center"/>
          </w:tcPr>
          <w:p w14:paraId="5B226047" w14:textId="77777777" w:rsidR="00980B41" w:rsidRPr="00774F60" w:rsidRDefault="00980B41" w:rsidP="0043501C">
            <w:pPr>
              <w:pStyle w:val="Paragraphedeliste"/>
              <w:numPr>
                <w:ilvl w:val="0"/>
                <w:numId w:val="3"/>
              </w:numPr>
              <w:ind w:left="0" w:firstLine="360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L’objet de la veille est ciblé et identifié par l’enseignant. </w:t>
            </w:r>
          </w:p>
          <w:p w14:paraId="50D47469" w14:textId="77777777" w:rsidR="00980B41" w:rsidRPr="00774F60" w:rsidRDefault="00980B41" w:rsidP="0043501C">
            <w:pPr>
              <w:pStyle w:val="Paragraphedeliste"/>
              <w:numPr>
                <w:ilvl w:val="0"/>
                <w:numId w:val="3"/>
              </w:numPr>
              <w:ind w:left="33" w:firstLine="327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Les critères de recherche sont aisément identifiables. </w:t>
            </w:r>
          </w:p>
          <w:p w14:paraId="0182BA36" w14:textId="77777777" w:rsidR="00980B41" w:rsidRPr="00774F60" w:rsidRDefault="00980B41" w:rsidP="0043501C">
            <w:pPr>
              <w:pStyle w:val="Paragraphedeliste"/>
              <w:numPr>
                <w:ilvl w:val="0"/>
                <w:numId w:val="3"/>
              </w:numPr>
              <w:ind w:left="33" w:firstLine="327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Les outils mobilisés (pour la recherche et la curation) restent peu nombreux et simples. </w:t>
            </w:r>
          </w:p>
          <w:p w14:paraId="0F2E69D6" w14:textId="77777777" w:rsidR="00980B41" w:rsidRPr="00774F60" w:rsidRDefault="00980B41" w:rsidP="0043501C">
            <w:pPr>
              <w:pStyle w:val="Paragraphedeliste"/>
              <w:numPr>
                <w:ilvl w:val="0"/>
                <w:numId w:val="3"/>
              </w:numPr>
              <w:ind w:left="33" w:firstLine="327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La restitution se limite à une présentation ordonnée des </w:t>
            </w:r>
            <w:proofErr w:type="spellStart"/>
            <w:r w:rsidRPr="00774F60">
              <w:rPr>
                <w:sz w:val="20"/>
                <w:szCs w:val="20"/>
              </w:rPr>
              <w:t>élements</w:t>
            </w:r>
            <w:proofErr w:type="spellEnd"/>
            <w:r w:rsidRPr="00774F60">
              <w:rPr>
                <w:sz w:val="20"/>
                <w:szCs w:val="20"/>
              </w:rPr>
              <w:t xml:space="preserve"> récoltés.</w:t>
            </w:r>
          </w:p>
          <w:p w14:paraId="029EDD69" w14:textId="77777777" w:rsidR="00980B41" w:rsidRPr="00774F60" w:rsidRDefault="00980B41" w:rsidP="0043501C">
            <w:pPr>
              <w:pStyle w:val="Paragraphedeliste"/>
              <w:numPr>
                <w:ilvl w:val="0"/>
                <w:numId w:val="3"/>
              </w:numPr>
              <w:ind w:left="33" w:firstLine="327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 L’exploitation de la </w:t>
            </w:r>
            <w:proofErr w:type="spellStart"/>
            <w:r w:rsidRPr="00774F60">
              <w:rPr>
                <w:sz w:val="20"/>
                <w:szCs w:val="20"/>
              </w:rPr>
              <w:t>documention</w:t>
            </w:r>
            <w:proofErr w:type="spellEnd"/>
            <w:r w:rsidRPr="00774F60">
              <w:rPr>
                <w:sz w:val="20"/>
                <w:szCs w:val="20"/>
              </w:rPr>
              <w:t xml:space="preserve"> juridique trouvée est aisément compréhensible.</w:t>
            </w:r>
          </w:p>
          <w:p w14:paraId="23A0B9A2" w14:textId="77777777" w:rsidR="00980B41" w:rsidRPr="00774F60" w:rsidRDefault="00980B41" w:rsidP="0043501C">
            <w:pPr>
              <w:pStyle w:val="Paragraphedeliste"/>
              <w:numPr>
                <w:ilvl w:val="0"/>
                <w:numId w:val="3"/>
              </w:numPr>
              <w:ind w:left="33" w:firstLine="327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L’exercice de veille a notamment pour objectif d’acquérir la méthodologie</w:t>
            </w:r>
          </w:p>
        </w:tc>
        <w:tc>
          <w:tcPr>
            <w:tcW w:w="3969" w:type="dxa"/>
            <w:vAlign w:val="center"/>
          </w:tcPr>
          <w:p w14:paraId="67FE4BB0" w14:textId="77777777" w:rsidR="00980B41" w:rsidRPr="00774F60" w:rsidRDefault="00980B41" w:rsidP="0043501C">
            <w:pPr>
              <w:pStyle w:val="Paragraphedeliste"/>
              <w:numPr>
                <w:ilvl w:val="0"/>
                <w:numId w:val="2"/>
              </w:numPr>
              <w:ind w:left="39" w:firstLine="321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L’objet de la veille est élargi mais toujours identifié par l’enseignant.</w:t>
            </w:r>
          </w:p>
          <w:p w14:paraId="21AA913E" w14:textId="77777777" w:rsidR="00980B41" w:rsidRPr="00774F60" w:rsidRDefault="00980B41" w:rsidP="0043501C">
            <w:pPr>
              <w:pStyle w:val="Paragraphedeliste"/>
              <w:numPr>
                <w:ilvl w:val="0"/>
                <w:numId w:val="2"/>
              </w:numPr>
              <w:ind w:left="39" w:firstLine="321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Les critères de recherche doivent être affinés par les apprenants au fur et à mesure de leur activité de veille.</w:t>
            </w:r>
          </w:p>
          <w:p w14:paraId="2792C1B4" w14:textId="77777777" w:rsidR="00980B41" w:rsidRPr="00774F60" w:rsidRDefault="00980B41" w:rsidP="0043501C">
            <w:pPr>
              <w:pStyle w:val="Paragraphedeliste"/>
              <w:numPr>
                <w:ilvl w:val="0"/>
                <w:numId w:val="2"/>
              </w:numPr>
              <w:ind w:left="39" w:firstLine="321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Plusieurs outils (pour la recherche et la curation) sont utilisés.</w:t>
            </w:r>
          </w:p>
          <w:p w14:paraId="441DE97C" w14:textId="77777777" w:rsidR="00980B41" w:rsidRPr="00774F60" w:rsidRDefault="00980B41" w:rsidP="0043501C">
            <w:pPr>
              <w:pStyle w:val="Paragraphedeliste"/>
              <w:numPr>
                <w:ilvl w:val="0"/>
                <w:numId w:val="2"/>
              </w:numPr>
              <w:ind w:left="39" w:firstLine="321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 La curation suppose une organisation pour garder trace des documents récoltés.</w:t>
            </w:r>
          </w:p>
          <w:p w14:paraId="4A9324BF" w14:textId="77777777" w:rsidR="00980B41" w:rsidRPr="00774F60" w:rsidRDefault="00980B41" w:rsidP="0043501C">
            <w:pPr>
              <w:pStyle w:val="Paragraphedeliste"/>
              <w:numPr>
                <w:ilvl w:val="0"/>
                <w:numId w:val="2"/>
              </w:numPr>
              <w:ind w:left="39" w:firstLine="321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La restitution nécessite un traitement et une analyse des résultats et de la documentation juridique trouvée. </w:t>
            </w:r>
          </w:p>
        </w:tc>
        <w:tc>
          <w:tcPr>
            <w:tcW w:w="4683" w:type="dxa"/>
            <w:vAlign w:val="center"/>
          </w:tcPr>
          <w:p w14:paraId="09F5800B" w14:textId="77777777" w:rsidR="00980B41" w:rsidRPr="00774F60" w:rsidRDefault="00980B41" w:rsidP="0043501C">
            <w:pPr>
              <w:pStyle w:val="Paragraphedeliste"/>
              <w:numPr>
                <w:ilvl w:val="0"/>
                <w:numId w:val="2"/>
              </w:numPr>
              <w:ind w:left="0" w:firstLine="360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La veille porte sur une thématique générale donnée par l’enseignant ou proposée par l’apprenant.</w:t>
            </w:r>
          </w:p>
          <w:p w14:paraId="2A3DD281" w14:textId="77777777" w:rsidR="00980B41" w:rsidRPr="00774F60" w:rsidRDefault="00980B41" w:rsidP="0043501C">
            <w:pPr>
              <w:pStyle w:val="Paragraphedeliste"/>
              <w:numPr>
                <w:ilvl w:val="0"/>
                <w:numId w:val="2"/>
              </w:numPr>
              <w:ind w:left="38" w:firstLine="322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Les critères de recherche doivent être questionnés et réévalués à plusieurs reprises. L’activité de veille dure dans le temps.</w:t>
            </w:r>
          </w:p>
          <w:p w14:paraId="20C174A9" w14:textId="77777777" w:rsidR="00980B41" w:rsidRPr="00774F60" w:rsidRDefault="00980B41" w:rsidP="0043501C">
            <w:pPr>
              <w:pStyle w:val="Paragraphedeliste"/>
              <w:numPr>
                <w:ilvl w:val="0"/>
                <w:numId w:val="2"/>
              </w:numPr>
              <w:ind w:left="38" w:firstLine="322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Les outils utilisés pour la recherche et la curation sont nombreux et leur manipulation parfois complexe.</w:t>
            </w:r>
          </w:p>
          <w:p w14:paraId="38A52A0C" w14:textId="77777777" w:rsidR="00980B41" w:rsidRPr="00774F60" w:rsidRDefault="00980B41" w:rsidP="0043501C">
            <w:pPr>
              <w:pStyle w:val="Paragraphedeliste"/>
              <w:numPr>
                <w:ilvl w:val="0"/>
                <w:numId w:val="2"/>
              </w:numPr>
              <w:ind w:left="38" w:firstLine="322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La restitution suppose une analyse approfondie de la documentation juridique ainsi qu’une réflexion sur les enjeux et la portée des éléments trouvés.</w:t>
            </w:r>
          </w:p>
          <w:p w14:paraId="334AE01B" w14:textId="77777777" w:rsidR="00980B41" w:rsidRPr="00774F60" w:rsidRDefault="00980B41" w:rsidP="0043501C">
            <w:pPr>
              <w:pStyle w:val="Paragraphedeliste"/>
              <w:numPr>
                <w:ilvl w:val="0"/>
                <w:numId w:val="2"/>
              </w:numPr>
              <w:ind w:left="0" w:firstLine="360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La stratégie mise en place pour la veille est un axe important de la restitution.</w:t>
            </w:r>
          </w:p>
        </w:tc>
        <w:bookmarkStart w:id="0" w:name="_GoBack"/>
        <w:bookmarkEnd w:id="0"/>
      </w:tr>
      <w:tr w:rsidR="00375768" w14:paraId="08DB3271" w14:textId="77777777" w:rsidTr="000169CE">
        <w:trPr>
          <w:trHeight w:val="414"/>
          <w:jc w:val="center"/>
        </w:trPr>
        <w:tc>
          <w:tcPr>
            <w:tcW w:w="2269" w:type="dxa"/>
            <w:vAlign w:val="center"/>
          </w:tcPr>
          <w:p w14:paraId="5B125396" w14:textId="4FBB2135" w:rsidR="00375768" w:rsidRPr="000169CE" w:rsidRDefault="00375768" w:rsidP="000169CE">
            <w:pPr>
              <w:pStyle w:val="Paragraphedeliste"/>
              <w:ind w:left="0"/>
              <w:jc w:val="center"/>
              <w:rPr>
                <w:b/>
              </w:rPr>
            </w:pPr>
            <w:r w:rsidRPr="000169CE">
              <w:rPr>
                <w:b/>
              </w:rPr>
              <w:t>Cas pratiques</w:t>
            </w:r>
          </w:p>
        </w:tc>
        <w:tc>
          <w:tcPr>
            <w:tcW w:w="3827" w:type="dxa"/>
            <w:vAlign w:val="center"/>
          </w:tcPr>
          <w:p w14:paraId="083A7628" w14:textId="1658E10B" w:rsidR="00375768" w:rsidRPr="00774F60" w:rsidRDefault="00A16A30" w:rsidP="00F16088">
            <w:pPr>
              <w:pStyle w:val="Paragraphedeliste"/>
              <w:numPr>
                <w:ilvl w:val="0"/>
                <w:numId w:val="1"/>
              </w:numPr>
              <w:ind w:left="-108" w:firstLine="468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La qualification des faits </w:t>
            </w:r>
            <w:r w:rsidR="00F16088" w:rsidRPr="00774F60">
              <w:rPr>
                <w:sz w:val="20"/>
                <w:szCs w:val="20"/>
              </w:rPr>
              <w:t>et la formulation de la question de droit sont évidentes.</w:t>
            </w:r>
            <w:r w:rsidRPr="00774F60">
              <w:rPr>
                <w:sz w:val="20"/>
                <w:szCs w:val="20"/>
              </w:rPr>
              <w:t xml:space="preserve"> </w:t>
            </w:r>
          </w:p>
          <w:p w14:paraId="7987C28C" w14:textId="6ABE2B73" w:rsidR="00F16088" w:rsidRPr="00774F60" w:rsidRDefault="00A16A30" w:rsidP="00F16088">
            <w:pPr>
              <w:pStyle w:val="Paragraphedeliste"/>
              <w:numPr>
                <w:ilvl w:val="0"/>
                <w:numId w:val="1"/>
              </w:numPr>
              <w:ind w:left="0" w:firstLine="360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L’utilisation du code peut être nécessaire mais se limite à un travail de repérage. </w:t>
            </w:r>
            <w:r w:rsidR="00DA415B" w:rsidRPr="00774F60">
              <w:rPr>
                <w:sz w:val="20"/>
                <w:szCs w:val="20"/>
              </w:rPr>
              <w:t>Si un corpus est fourni, l</w:t>
            </w:r>
            <w:r w:rsidRPr="00774F60">
              <w:rPr>
                <w:sz w:val="20"/>
                <w:szCs w:val="20"/>
              </w:rPr>
              <w:t xml:space="preserve">es annexes mobilisent des concepts simples. </w:t>
            </w:r>
            <w:r w:rsidR="00DA415B" w:rsidRPr="00774F60">
              <w:rPr>
                <w:sz w:val="20"/>
                <w:szCs w:val="20"/>
              </w:rPr>
              <w:t>Les ressources sont mises en annexe pour guider le raisonnement de l’apprenant</w:t>
            </w:r>
            <w:r w:rsidR="00F16088" w:rsidRPr="00774F60">
              <w:rPr>
                <w:sz w:val="20"/>
                <w:szCs w:val="20"/>
              </w:rPr>
              <w:t>.</w:t>
            </w:r>
          </w:p>
          <w:p w14:paraId="39F65844" w14:textId="49E60325" w:rsidR="00F16088" w:rsidRPr="00774F60" w:rsidRDefault="00DA415B" w:rsidP="00F16088">
            <w:pPr>
              <w:pStyle w:val="Paragraphedeliste"/>
              <w:numPr>
                <w:ilvl w:val="0"/>
                <w:numId w:val="1"/>
              </w:numPr>
              <w:ind w:left="0" w:firstLine="360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 </w:t>
            </w:r>
            <w:r w:rsidR="00A16A30" w:rsidRPr="00774F60">
              <w:rPr>
                <w:sz w:val="20"/>
                <w:szCs w:val="20"/>
              </w:rPr>
              <w:t>La résolution du cas pratique vise principalement l’acquis</w:t>
            </w:r>
            <w:r w:rsidR="00215118" w:rsidRPr="00774F60">
              <w:rPr>
                <w:sz w:val="20"/>
                <w:szCs w:val="20"/>
              </w:rPr>
              <w:t>i</w:t>
            </w:r>
            <w:r w:rsidR="00A16A30" w:rsidRPr="00774F60">
              <w:rPr>
                <w:sz w:val="20"/>
                <w:szCs w:val="20"/>
              </w:rPr>
              <w:t>tion de la méthodologie.</w:t>
            </w:r>
          </w:p>
          <w:p w14:paraId="691D9B2C" w14:textId="7949DB2F" w:rsidR="00A16A30" w:rsidRPr="00774F60" w:rsidRDefault="00DA415B" w:rsidP="00BF365C">
            <w:pPr>
              <w:pStyle w:val="Paragraphedeliste"/>
              <w:numPr>
                <w:ilvl w:val="0"/>
                <w:numId w:val="1"/>
              </w:numPr>
              <w:ind w:left="0" w:firstLine="360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 Le raisonnement juridique à construire est élémentaire.</w:t>
            </w:r>
            <w:r w:rsidR="00BF365C" w:rsidRPr="00774F60">
              <w:rPr>
                <w:sz w:val="20"/>
                <w:szCs w:val="20"/>
              </w:rPr>
              <w:t xml:space="preserve"> Les concepts mobilisés sont peu nombreux.</w:t>
            </w:r>
          </w:p>
        </w:tc>
        <w:tc>
          <w:tcPr>
            <w:tcW w:w="3969" w:type="dxa"/>
            <w:vAlign w:val="center"/>
          </w:tcPr>
          <w:p w14:paraId="77520D0D" w14:textId="77777777" w:rsidR="00F16088" w:rsidRPr="00774F60" w:rsidRDefault="00DA415B" w:rsidP="00F16088">
            <w:pPr>
              <w:pStyle w:val="Paragraphedeliste"/>
              <w:numPr>
                <w:ilvl w:val="0"/>
                <w:numId w:val="1"/>
              </w:numPr>
              <w:ind w:left="39" w:firstLine="321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La qualification des faits </w:t>
            </w:r>
            <w:r w:rsidR="00F16088" w:rsidRPr="00774F60">
              <w:rPr>
                <w:sz w:val="20"/>
                <w:szCs w:val="20"/>
              </w:rPr>
              <w:t xml:space="preserve">nécessite </w:t>
            </w:r>
            <w:r w:rsidRPr="00774F60">
              <w:rPr>
                <w:sz w:val="20"/>
                <w:szCs w:val="20"/>
              </w:rPr>
              <w:t xml:space="preserve">une analyse juridique. </w:t>
            </w:r>
          </w:p>
          <w:p w14:paraId="2A682679" w14:textId="6DA12D7D" w:rsidR="00F16088" w:rsidRPr="00774F60" w:rsidRDefault="00DA415B" w:rsidP="00F16088">
            <w:pPr>
              <w:pStyle w:val="Paragraphedeliste"/>
              <w:numPr>
                <w:ilvl w:val="0"/>
                <w:numId w:val="1"/>
              </w:numPr>
              <w:ind w:left="39" w:firstLine="321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Le code </w:t>
            </w:r>
            <w:proofErr w:type="gramStart"/>
            <w:r w:rsidRPr="00774F60">
              <w:rPr>
                <w:sz w:val="20"/>
                <w:szCs w:val="20"/>
              </w:rPr>
              <w:t>peut  être</w:t>
            </w:r>
            <w:proofErr w:type="gramEnd"/>
            <w:r w:rsidRPr="00774F60">
              <w:rPr>
                <w:sz w:val="20"/>
                <w:szCs w:val="20"/>
              </w:rPr>
              <w:t xml:space="preserve"> exploité de manière approfondie (</w:t>
            </w:r>
            <w:r w:rsidR="00F16088" w:rsidRPr="00774F60">
              <w:rPr>
                <w:sz w:val="20"/>
                <w:szCs w:val="20"/>
              </w:rPr>
              <w:t xml:space="preserve">identification </w:t>
            </w:r>
            <w:r w:rsidRPr="00774F60">
              <w:rPr>
                <w:sz w:val="20"/>
                <w:szCs w:val="20"/>
              </w:rPr>
              <w:t>et mobilisation d’articles et de jurisprudence)</w:t>
            </w:r>
            <w:r w:rsidR="00F16088" w:rsidRPr="00774F60">
              <w:rPr>
                <w:sz w:val="20"/>
                <w:szCs w:val="20"/>
              </w:rPr>
              <w:t>.</w:t>
            </w:r>
          </w:p>
          <w:p w14:paraId="761D0B3F" w14:textId="30E4277E" w:rsidR="00330ED1" w:rsidRPr="00774F60" w:rsidRDefault="00F16088" w:rsidP="00F16088">
            <w:pPr>
              <w:pStyle w:val="Paragraphedeliste"/>
              <w:numPr>
                <w:ilvl w:val="0"/>
                <w:numId w:val="1"/>
              </w:numPr>
              <w:ind w:left="39" w:firstLine="321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Si un corpus est fourni, t</w:t>
            </w:r>
            <w:r w:rsidR="00330ED1" w:rsidRPr="00774F60">
              <w:rPr>
                <w:sz w:val="20"/>
                <w:szCs w:val="20"/>
              </w:rPr>
              <w:t xml:space="preserve">outes les ressources </w:t>
            </w:r>
            <w:r w:rsidR="00DA415B" w:rsidRPr="00774F60">
              <w:rPr>
                <w:sz w:val="20"/>
                <w:szCs w:val="20"/>
              </w:rPr>
              <w:t>utiles à la résol</w:t>
            </w:r>
            <w:r w:rsidRPr="00774F60">
              <w:rPr>
                <w:sz w:val="20"/>
                <w:szCs w:val="20"/>
              </w:rPr>
              <w:t>u</w:t>
            </w:r>
            <w:r w:rsidR="00DA415B" w:rsidRPr="00774F60">
              <w:rPr>
                <w:sz w:val="20"/>
                <w:szCs w:val="20"/>
              </w:rPr>
              <w:t xml:space="preserve">tion du cas </w:t>
            </w:r>
            <w:r w:rsidR="00330ED1" w:rsidRPr="00774F60">
              <w:rPr>
                <w:sz w:val="20"/>
                <w:szCs w:val="20"/>
              </w:rPr>
              <w:t xml:space="preserve">ne sont pas </w:t>
            </w:r>
            <w:r w:rsidR="00FF03EA" w:rsidRPr="00774F60">
              <w:rPr>
                <w:sz w:val="20"/>
                <w:szCs w:val="20"/>
              </w:rPr>
              <w:t>données.</w:t>
            </w:r>
          </w:p>
          <w:p w14:paraId="3E7EE787" w14:textId="6041FB53" w:rsidR="00F16088" w:rsidRPr="00774F60" w:rsidRDefault="00F16088" w:rsidP="00F16088">
            <w:pPr>
              <w:pStyle w:val="Paragraphedeliste"/>
              <w:numPr>
                <w:ilvl w:val="0"/>
                <w:numId w:val="1"/>
              </w:numPr>
              <w:ind w:left="39" w:firstLine="321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La formulation du problème de droit suppose un degré d’abstraction et d’analyse.</w:t>
            </w:r>
          </w:p>
          <w:p w14:paraId="2FD6E697" w14:textId="7E7FE6E4" w:rsidR="00F16088" w:rsidRPr="00774F60" w:rsidRDefault="00F16088" w:rsidP="00F74A78">
            <w:pPr>
              <w:pStyle w:val="Paragraphedeliste"/>
              <w:numPr>
                <w:ilvl w:val="0"/>
                <w:numId w:val="1"/>
              </w:numPr>
              <w:ind w:left="0" w:firstLine="360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Le candidat mobilise des connaissances personnelles pour construire un raisonnement juridique dans le respect de la </w:t>
            </w:r>
            <w:r w:rsidR="00F74A78" w:rsidRPr="00774F60">
              <w:rPr>
                <w:sz w:val="20"/>
                <w:szCs w:val="20"/>
              </w:rPr>
              <w:t xml:space="preserve">méthodologie ainsi que du vocabulaire juridique associé. </w:t>
            </w:r>
          </w:p>
        </w:tc>
        <w:tc>
          <w:tcPr>
            <w:tcW w:w="4683" w:type="dxa"/>
            <w:vAlign w:val="center"/>
          </w:tcPr>
          <w:p w14:paraId="5A2C6C19" w14:textId="4DCB7875" w:rsidR="003D7A53" w:rsidRPr="00774F60" w:rsidRDefault="00FD5142" w:rsidP="00F16088">
            <w:pPr>
              <w:pStyle w:val="Paragraphedeliste"/>
              <w:numPr>
                <w:ilvl w:val="0"/>
                <w:numId w:val="1"/>
              </w:numPr>
              <w:ind w:left="0" w:firstLine="360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La qualification des faits est </w:t>
            </w:r>
            <w:r w:rsidR="00E4461C" w:rsidRPr="00774F60">
              <w:rPr>
                <w:sz w:val="20"/>
                <w:szCs w:val="20"/>
              </w:rPr>
              <w:t>délicate</w:t>
            </w:r>
            <w:r w:rsidRPr="00774F60">
              <w:rPr>
                <w:sz w:val="20"/>
                <w:szCs w:val="20"/>
              </w:rPr>
              <w:t xml:space="preserve"> au regard de la complexité</w:t>
            </w:r>
            <w:r w:rsidR="003D7A53" w:rsidRPr="00774F60">
              <w:rPr>
                <w:sz w:val="20"/>
                <w:szCs w:val="20"/>
              </w:rPr>
              <w:t xml:space="preserve"> d</w:t>
            </w:r>
            <w:r w:rsidR="00BF365C" w:rsidRPr="00774F60">
              <w:rPr>
                <w:sz w:val="20"/>
                <w:szCs w:val="20"/>
              </w:rPr>
              <w:t>u dossier</w:t>
            </w:r>
            <w:r w:rsidR="003D7A53" w:rsidRPr="00774F60">
              <w:rPr>
                <w:sz w:val="20"/>
                <w:szCs w:val="20"/>
              </w:rPr>
              <w:t xml:space="preserve"> et des concepts</w:t>
            </w:r>
            <w:r w:rsidR="00BF365C" w:rsidRPr="00774F60">
              <w:rPr>
                <w:sz w:val="20"/>
                <w:szCs w:val="20"/>
              </w:rPr>
              <w:t xml:space="preserve"> mobilisés</w:t>
            </w:r>
          </w:p>
          <w:p w14:paraId="20FDB4C9" w14:textId="11D9006A" w:rsidR="003D7A53" w:rsidRPr="00774F60" w:rsidRDefault="003D7A53" w:rsidP="00F16088">
            <w:pPr>
              <w:pStyle w:val="Paragraphedeliste"/>
              <w:numPr>
                <w:ilvl w:val="0"/>
                <w:numId w:val="1"/>
              </w:numPr>
              <w:ind w:left="0" w:firstLine="360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Le code </w:t>
            </w:r>
            <w:proofErr w:type="gramStart"/>
            <w:r w:rsidRPr="00774F60">
              <w:rPr>
                <w:sz w:val="20"/>
                <w:szCs w:val="20"/>
              </w:rPr>
              <w:t>peut  être</w:t>
            </w:r>
            <w:proofErr w:type="gramEnd"/>
            <w:r w:rsidRPr="00774F60">
              <w:rPr>
                <w:sz w:val="20"/>
                <w:szCs w:val="20"/>
              </w:rPr>
              <w:t xml:space="preserve"> exploité de manière approfondie (identification et mobilisation d’articles et de jurisprudence</w:t>
            </w:r>
            <w:r w:rsidR="00022C6F" w:rsidRPr="00774F60">
              <w:rPr>
                <w:sz w:val="20"/>
                <w:szCs w:val="20"/>
              </w:rPr>
              <w:t>)</w:t>
            </w:r>
          </w:p>
          <w:p w14:paraId="762B2974" w14:textId="116EBC7E" w:rsidR="003D7A53" w:rsidRPr="00774F60" w:rsidRDefault="00FD5142" w:rsidP="003D7A53">
            <w:pPr>
              <w:pStyle w:val="Paragraphedeliste"/>
              <w:numPr>
                <w:ilvl w:val="0"/>
                <w:numId w:val="1"/>
              </w:numPr>
              <w:ind w:left="0" w:firstLine="360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La détermination</w:t>
            </w:r>
            <w:r w:rsidR="00330ED1" w:rsidRPr="00774F60">
              <w:rPr>
                <w:sz w:val="20"/>
                <w:szCs w:val="20"/>
              </w:rPr>
              <w:t xml:space="preserve"> et la formulation</w:t>
            </w:r>
            <w:r w:rsidR="00E4461C" w:rsidRPr="00774F60">
              <w:rPr>
                <w:sz w:val="20"/>
                <w:szCs w:val="20"/>
              </w:rPr>
              <w:t xml:space="preserve"> précise</w:t>
            </w:r>
            <w:r w:rsidRPr="00774F60">
              <w:rPr>
                <w:sz w:val="20"/>
                <w:szCs w:val="20"/>
              </w:rPr>
              <w:t xml:space="preserve"> du problè</w:t>
            </w:r>
            <w:r w:rsidR="00330ED1" w:rsidRPr="00774F60">
              <w:rPr>
                <w:sz w:val="20"/>
                <w:szCs w:val="20"/>
              </w:rPr>
              <w:t xml:space="preserve">me de droit </w:t>
            </w:r>
            <w:r w:rsidR="003D7A53" w:rsidRPr="00774F60">
              <w:rPr>
                <w:sz w:val="20"/>
                <w:szCs w:val="20"/>
              </w:rPr>
              <w:t>s</w:t>
            </w:r>
            <w:r w:rsidR="00330ED1" w:rsidRPr="00774F60">
              <w:rPr>
                <w:sz w:val="20"/>
                <w:szCs w:val="20"/>
              </w:rPr>
              <w:t>ont</w:t>
            </w:r>
            <w:r w:rsidRPr="00774F60">
              <w:rPr>
                <w:sz w:val="20"/>
                <w:szCs w:val="20"/>
              </w:rPr>
              <w:t xml:space="preserve"> </w:t>
            </w:r>
            <w:r w:rsidR="00B0297B" w:rsidRPr="00774F60">
              <w:rPr>
                <w:sz w:val="20"/>
                <w:szCs w:val="20"/>
              </w:rPr>
              <w:t>difficile</w:t>
            </w:r>
            <w:r w:rsidR="003D7A53" w:rsidRPr="00774F60">
              <w:rPr>
                <w:sz w:val="20"/>
                <w:szCs w:val="20"/>
              </w:rPr>
              <w:t>s</w:t>
            </w:r>
            <w:r w:rsidR="00B0297B" w:rsidRPr="00774F60">
              <w:rPr>
                <w:sz w:val="20"/>
                <w:szCs w:val="20"/>
              </w:rPr>
              <w:t>.</w:t>
            </w:r>
          </w:p>
          <w:p w14:paraId="29FDACD6" w14:textId="18E200A2" w:rsidR="00BF365C" w:rsidRPr="00774F60" w:rsidRDefault="003D7A53" w:rsidP="00F74A78">
            <w:pPr>
              <w:pStyle w:val="Paragraphedeliste"/>
              <w:numPr>
                <w:ilvl w:val="0"/>
                <w:numId w:val="1"/>
              </w:numPr>
              <w:ind w:left="0" w:firstLine="360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Le candidat mobilise des connaissances personnelles pour construire un raisonnement juridique dans le respect de la méthodologie</w:t>
            </w:r>
            <w:r w:rsidR="00F74A78" w:rsidRPr="00774F60">
              <w:rPr>
                <w:sz w:val="20"/>
                <w:szCs w:val="20"/>
              </w:rPr>
              <w:t>. Le cas suppose la ma</w:t>
            </w:r>
            <w:r w:rsidR="00FF03EA" w:rsidRPr="00774F60">
              <w:rPr>
                <w:sz w:val="20"/>
                <w:szCs w:val="20"/>
              </w:rPr>
              <w:t>î</w:t>
            </w:r>
            <w:r w:rsidR="00F74A78" w:rsidRPr="00774F60">
              <w:rPr>
                <w:sz w:val="20"/>
                <w:szCs w:val="20"/>
              </w:rPr>
              <w:t>trise d’un vocabulaire juridique riche, éventuellement issu de différentes branches du droit.</w:t>
            </w:r>
          </w:p>
          <w:p w14:paraId="7D5DB85D" w14:textId="3FBF25E3" w:rsidR="003D7A53" w:rsidRPr="00774F60" w:rsidRDefault="003D7A53" w:rsidP="003D7A53">
            <w:pPr>
              <w:pStyle w:val="Paragraphedeliste"/>
              <w:numPr>
                <w:ilvl w:val="0"/>
                <w:numId w:val="1"/>
              </w:numPr>
              <w:ind w:left="0" w:firstLine="360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La résolution du cas </w:t>
            </w:r>
            <w:r w:rsidR="00F74A78" w:rsidRPr="00774F60">
              <w:rPr>
                <w:sz w:val="20"/>
                <w:szCs w:val="20"/>
              </w:rPr>
              <w:t xml:space="preserve">peut </w:t>
            </w:r>
            <w:r w:rsidRPr="00774F60">
              <w:rPr>
                <w:sz w:val="20"/>
                <w:szCs w:val="20"/>
              </w:rPr>
              <w:t>suppose</w:t>
            </w:r>
            <w:r w:rsidR="00F74A78" w:rsidRPr="00774F60">
              <w:rPr>
                <w:sz w:val="20"/>
                <w:szCs w:val="20"/>
              </w:rPr>
              <w:t>r</w:t>
            </w:r>
            <w:r w:rsidRPr="00774F60">
              <w:rPr>
                <w:sz w:val="20"/>
                <w:szCs w:val="20"/>
              </w:rPr>
              <w:t xml:space="preserve"> d’envisager plusieurs hypothèses</w:t>
            </w:r>
            <w:r w:rsidR="00F74A78" w:rsidRPr="00774F60">
              <w:rPr>
                <w:sz w:val="20"/>
                <w:szCs w:val="20"/>
              </w:rPr>
              <w:t>.</w:t>
            </w:r>
            <w:r w:rsidRPr="00774F60">
              <w:rPr>
                <w:sz w:val="20"/>
                <w:szCs w:val="20"/>
              </w:rPr>
              <w:t xml:space="preserve"> </w:t>
            </w:r>
          </w:p>
          <w:p w14:paraId="6258EF24" w14:textId="4CF1A92A" w:rsidR="00B0297B" w:rsidRPr="00774F60" w:rsidRDefault="00330ED1" w:rsidP="00F622A3">
            <w:pPr>
              <w:pStyle w:val="Paragraphedeliste"/>
              <w:numPr>
                <w:ilvl w:val="0"/>
                <w:numId w:val="1"/>
              </w:numPr>
              <w:ind w:left="0" w:firstLine="360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Aucune </w:t>
            </w:r>
            <w:r w:rsidR="003D7A53" w:rsidRPr="00774F60">
              <w:rPr>
                <w:sz w:val="20"/>
                <w:szCs w:val="20"/>
              </w:rPr>
              <w:t xml:space="preserve">annexe ou des annexes </w:t>
            </w:r>
            <w:r w:rsidR="00E4461C" w:rsidRPr="00774F60">
              <w:rPr>
                <w:sz w:val="20"/>
                <w:szCs w:val="20"/>
              </w:rPr>
              <w:t>nécessitant une analyse fine</w:t>
            </w:r>
            <w:r w:rsidR="003D7A53" w:rsidRPr="00774F60">
              <w:rPr>
                <w:sz w:val="20"/>
                <w:szCs w:val="20"/>
              </w:rPr>
              <w:t xml:space="preserve"> sont fournies (doctrine, jurisprudence complexe à exploiter).</w:t>
            </w:r>
          </w:p>
        </w:tc>
      </w:tr>
      <w:tr w:rsidR="00375768" w14:paraId="7E1868F7" w14:textId="77777777" w:rsidTr="000169CE">
        <w:trPr>
          <w:trHeight w:val="414"/>
          <w:jc w:val="center"/>
        </w:trPr>
        <w:tc>
          <w:tcPr>
            <w:tcW w:w="2269" w:type="dxa"/>
            <w:vAlign w:val="center"/>
          </w:tcPr>
          <w:p w14:paraId="07714CB4" w14:textId="179421EF" w:rsidR="00375768" w:rsidRPr="000169CE" w:rsidRDefault="00215118" w:rsidP="000169CE">
            <w:pPr>
              <w:pStyle w:val="Paragraphedeliste"/>
              <w:ind w:left="0"/>
              <w:jc w:val="center"/>
              <w:rPr>
                <w:b/>
              </w:rPr>
            </w:pPr>
            <w:r w:rsidRPr="000169CE">
              <w:rPr>
                <w:b/>
              </w:rPr>
              <w:lastRenderedPageBreak/>
              <w:t>Analyse de décisions de justice</w:t>
            </w:r>
          </w:p>
        </w:tc>
        <w:tc>
          <w:tcPr>
            <w:tcW w:w="3827" w:type="dxa"/>
            <w:vAlign w:val="center"/>
          </w:tcPr>
          <w:p w14:paraId="1D6E35D7" w14:textId="34AC3FBE" w:rsidR="00A1713A" w:rsidRPr="00774F60" w:rsidRDefault="0096414D" w:rsidP="003D7A53">
            <w:pPr>
              <w:pStyle w:val="Paragraphedeliste"/>
              <w:numPr>
                <w:ilvl w:val="0"/>
                <w:numId w:val="1"/>
              </w:numPr>
              <w:ind w:left="0" w:firstLine="360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La qualifi</w:t>
            </w:r>
            <w:r w:rsidR="004C66FF" w:rsidRPr="00774F60">
              <w:rPr>
                <w:sz w:val="20"/>
                <w:szCs w:val="20"/>
              </w:rPr>
              <w:t>c</w:t>
            </w:r>
            <w:r w:rsidRPr="00774F60">
              <w:rPr>
                <w:sz w:val="20"/>
                <w:szCs w:val="20"/>
              </w:rPr>
              <w:t>a</w:t>
            </w:r>
            <w:r w:rsidR="004C66FF" w:rsidRPr="00774F60">
              <w:rPr>
                <w:sz w:val="20"/>
                <w:szCs w:val="20"/>
              </w:rPr>
              <w:t>ti</w:t>
            </w:r>
            <w:r w:rsidRPr="00774F60">
              <w:rPr>
                <w:sz w:val="20"/>
                <w:szCs w:val="20"/>
              </w:rPr>
              <w:t xml:space="preserve">on des faits </w:t>
            </w:r>
            <w:proofErr w:type="spellStart"/>
            <w:r w:rsidRPr="00774F60">
              <w:rPr>
                <w:sz w:val="20"/>
                <w:szCs w:val="20"/>
              </w:rPr>
              <w:t>est</w:t>
            </w:r>
            <w:r w:rsidR="00E4461C" w:rsidRPr="00774F60">
              <w:rPr>
                <w:sz w:val="20"/>
                <w:szCs w:val="20"/>
              </w:rPr>
              <w:t>simple</w:t>
            </w:r>
            <w:proofErr w:type="spellEnd"/>
            <w:r w:rsidR="00E4461C" w:rsidRPr="00774F60">
              <w:rPr>
                <w:sz w:val="20"/>
                <w:szCs w:val="20"/>
              </w:rPr>
              <w:t>, évidente</w:t>
            </w:r>
            <w:r w:rsidR="003B3595" w:rsidRPr="00774F60">
              <w:rPr>
                <w:sz w:val="20"/>
                <w:szCs w:val="20"/>
              </w:rPr>
              <w:t>.</w:t>
            </w:r>
          </w:p>
          <w:p w14:paraId="1FC147A1" w14:textId="35B2FC84" w:rsidR="003D7A53" w:rsidRPr="00774F60" w:rsidRDefault="00A1713A" w:rsidP="003D7A53">
            <w:pPr>
              <w:pStyle w:val="Paragraphedeliste"/>
              <w:numPr>
                <w:ilvl w:val="0"/>
                <w:numId w:val="1"/>
              </w:numPr>
              <w:ind w:left="0" w:firstLine="360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</w:t>
            </w:r>
            <w:r w:rsidR="0096414D" w:rsidRPr="00774F60">
              <w:rPr>
                <w:sz w:val="20"/>
                <w:szCs w:val="20"/>
              </w:rPr>
              <w:t>e pr</w:t>
            </w:r>
            <w:r w:rsidR="004C66FF" w:rsidRPr="00774F60">
              <w:rPr>
                <w:sz w:val="20"/>
                <w:szCs w:val="20"/>
              </w:rPr>
              <w:t>oblème</w:t>
            </w:r>
            <w:r w:rsidR="00C91CF8" w:rsidRPr="00774F60">
              <w:rPr>
                <w:sz w:val="20"/>
                <w:szCs w:val="20"/>
              </w:rPr>
              <w:t xml:space="preserve"> de droit </w:t>
            </w:r>
            <w:r w:rsidR="003D7A53" w:rsidRPr="00774F60">
              <w:rPr>
                <w:sz w:val="20"/>
                <w:szCs w:val="20"/>
              </w:rPr>
              <w:t xml:space="preserve">est facilement </w:t>
            </w:r>
            <w:r w:rsidRPr="00774F60">
              <w:rPr>
                <w:sz w:val="20"/>
                <w:szCs w:val="20"/>
              </w:rPr>
              <w:t>identifiable.</w:t>
            </w:r>
          </w:p>
          <w:p w14:paraId="41BCE8DD" w14:textId="1805BD6C" w:rsidR="00BF365C" w:rsidRPr="00774F60" w:rsidRDefault="003D7A53" w:rsidP="00F74A78">
            <w:pPr>
              <w:pStyle w:val="Paragraphedeliste"/>
              <w:numPr>
                <w:ilvl w:val="0"/>
                <w:numId w:val="1"/>
              </w:numPr>
              <w:ind w:left="0" w:firstLine="360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</w:t>
            </w:r>
            <w:r w:rsidR="004C66FF" w:rsidRPr="00774F60">
              <w:rPr>
                <w:sz w:val="20"/>
                <w:szCs w:val="20"/>
              </w:rPr>
              <w:t xml:space="preserve">a compréhension </w:t>
            </w:r>
            <w:r w:rsidR="00F74A78" w:rsidRPr="00774F60">
              <w:rPr>
                <w:sz w:val="20"/>
                <w:szCs w:val="20"/>
              </w:rPr>
              <w:t>des prétentions</w:t>
            </w:r>
            <w:r w:rsidR="00574716" w:rsidRPr="00774F60">
              <w:rPr>
                <w:sz w:val="20"/>
                <w:szCs w:val="20"/>
              </w:rPr>
              <w:t xml:space="preserve"> des parties</w:t>
            </w:r>
            <w:r w:rsidR="00F74A78" w:rsidRPr="00774F60">
              <w:rPr>
                <w:sz w:val="20"/>
                <w:szCs w:val="20"/>
              </w:rPr>
              <w:t xml:space="preserve"> et des motifs sont aisées </w:t>
            </w:r>
            <w:r w:rsidR="0096414D" w:rsidRPr="00774F60">
              <w:rPr>
                <w:sz w:val="20"/>
                <w:szCs w:val="20"/>
              </w:rPr>
              <w:t>et mobilise</w:t>
            </w:r>
            <w:r w:rsidR="00F74A78" w:rsidRPr="00774F60">
              <w:rPr>
                <w:sz w:val="20"/>
                <w:szCs w:val="20"/>
              </w:rPr>
              <w:t>nt</w:t>
            </w:r>
            <w:r w:rsidR="0096414D" w:rsidRPr="00774F60">
              <w:rPr>
                <w:sz w:val="20"/>
                <w:szCs w:val="20"/>
              </w:rPr>
              <w:t xml:space="preserve"> peu de concepts juridiques</w:t>
            </w:r>
            <w:r w:rsidR="00BF365C" w:rsidRPr="00774F60">
              <w:rPr>
                <w:sz w:val="20"/>
                <w:szCs w:val="20"/>
              </w:rPr>
              <w:t>.</w:t>
            </w:r>
          </w:p>
          <w:p w14:paraId="42095664" w14:textId="180956BB" w:rsidR="00F74A78" w:rsidRPr="00774F60" w:rsidRDefault="00574716" w:rsidP="00F74A78">
            <w:pPr>
              <w:pStyle w:val="Paragraphedeliste"/>
              <w:numPr>
                <w:ilvl w:val="0"/>
                <w:numId w:val="1"/>
              </w:numPr>
              <w:ind w:left="0" w:firstLine="360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La solution et l</w:t>
            </w:r>
            <w:r w:rsidR="00F74A78" w:rsidRPr="00774F60">
              <w:rPr>
                <w:sz w:val="20"/>
                <w:szCs w:val="20"/>
              </w:rPr>
              <w:t xml:space="preserve">a portée </w:t>
            </w:r>
            <w:r w:rsidRPr="00774F60">
              <w:rPr>
                <w:sz w:val="20"/>
                <w:szCs w:val="20"/>
              </w:rPr>
              <w:t xml:space="preserve">de l’arrêt </w:t>
            </w:r>
            <w:r w:rsidR="00F74A78" w:rsidRPr="00774F60">
              <w:rPr>
                <w:sz w:val="20"/>
                <w:szCs w:val="20"/>
              </w:rPr>
              <w:t>sont aisément identifiables et s’inscrivent dans une jurisprudence constante.</w:t>
            </w:r>
          </w:p>
          <w:p w14:paraId="20984F2A" w14:textId="354F57D0" w:rsidR="00F74A78" w:rsidRPr="00774F60" w:rsidRDefault="00F74A78" w:rsidP="00F74A78">
            <w:pPr>
              <w:pStyle w:val="Paragraphedeliste"/>
              <w:numPr>
                <w:ilvl w:val="0"/>
                <w:numId w:val="1"/>
              </w:numPr>
              <w:ind w:left="0" w:firstLine="360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L’analyse de l’arrêt a notamment pour objectif d’acquérir la méthodologie. </w:t>
            </w:r>
          </w:p>
        </w:tc>
        <w:tc>
          <w:tcPr>
            <w:tcW w:w="3969" w:type="dxa"/>
            <w:vAlign w:val="center"/>
          </w:tcPr>
          <w:p w14:paraId="221D9E7C" w14:textId="47684464" w:rsidR="00A1713A" w:rsidRPr="00774F60" w:rsidRDefault="004C66FF" w:rsidP="00574716">
            <w:pPr>
              <w:pStyle w:val="Paragraphedeliste"/>
              <w:numPr>
                <w:ilvl w:val="0"/>
                <w:numId w:val="1"/>
              </w:numPr>
              <w:ind w:left="39" w:firstLine="321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La qualification d</w:t>
            </w:r>
            <w:r w:rsidR="0096414D" w:rsidRPr="00774F60">
              <w:rPr>
                <w:sz w:val="20"/>
                <w:szCs w:val="20"/>
              </w:rPr>
              <w:t>e</w:t>
            </w:r>
            <w:r w:rsidRPr="00774F60">
              <w:rPr>
                <w:sz w:val="20"/>
                <w:szCs w:val="20"/>
              </w:rPr>
              <w:t xml:space="preserve">s faits </w:t>
            </w:r>
            <w:r w:rsidR="008C271D" w:rsidRPr="00774F60">
              <w:rPr>
                <w:sz w:val="20"/>
                <w:szCs w:val="20"/>
              </w:rPr>
              <w:t>suppose une analyse et une réfle</w:t>
            </w:r>
            <w:r w:rsidRPr="00774F60">
              <w:rPr>
                <w:sz w:val="20"/>
                <w:szCs w:val="20"/>
              </w:rPr>
              <w:t>xion juridique</w:t>
            </w:r>
            <w:r w:rsidR="00574716" w:rsidRPr="00774F60">
              <w:rPr>
                <w:sz w:val="20"/>
                <w:szCs w:val="20"/>
              </w:rPr>
              <w:t>.</w:t>
            </w:r>
          </w:p>
          <w:p w14:paraId="6AE21A65" w14:textId="77777777" w:rsidR="00201AB9" w:rsidRPr="00774F60" w:rsidRDefault="00574716" w:rsidP="006031C3">
            <w:pPr>
              <w:pStyle w:val="Paragraphedeliste"/>
              <w:numPr>
                <w:ilvl w:val="0"/>
                <w:numId w:val="1"/>
              </w:numPr>
              <w:ind w:left="39" w:right="174" w:firstLine="321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La </w:t>
            </w:r>
            <w:r w:rsidR="004C66FF" w:rsidRPr="00774F60">
              <w:rPr>
                <w:sz w:val="20"/>
                <w:szCs w:val="20"/>
              </w:rPr>
              <w:t xml:space="preserve">formulation du problème de droit </w:t>
            </w:r>
            <w:r w:rsidR="0096414D" w:rsidRPr="00774F60">
              <w:rPr>
                <w:sz w:val="20"/>
                <w:szCs w:val="20"/>
              </w:rPr>
              <w:t xml:space="preserve">mobilise </w:t>
            </w:r>
            <w:r w:rsidR="004C66FF" w:rsidRPr="00774F60">
              <w:rPr>
                <w:sz w:val="20"/>
                <w:szCs w:val="20"/>
              </w:rPr>
              <w:t>une capacité d’abstraction</w:t>
            </w:r>
            <w:r w:rsidR="003B3595" w:rsidRPr="00774F60">
              <w:rPr>
                <w:sz w:val="20"/>
                <w:szCs w:val="20"/>
              </w:rPr>
              <w:t>.</w:t>
            </w:r>
          </w:p>
          <w:p w14:paraId="5EB3A585" w14:textId="47CBA768" w:rsidR="00375768" w:rsidRPr="00774F60" w:rsidRDefault="00574716" w:rsidP="006031C3">
            <w:pPr>
              <w:pStyle w:val="Paragraphedeliste"/>
              <w:numPr>
                <w:ilvl w:val="0"/>
                <w:numId w:val="1"/>
              </w:numPr>
              <w:ind w:left="39" w:right="174" w:firstLine="321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La compréhension des prétentions des parties et des motifs </w:t>
            </w:r>
            <w:r w:rsidR="0096414D" w:rsidRPr="00774F60">
              <w:rPr>
                <w:sz w:val="20"/>
                <w:szCs w:val="20"/>
              </w:rPr>
              <w:t xml:space="preserve">de la solution suppose </w:t>
            </w:r>
            <w:r w:rsidR="00C91CF8" w:rsidRPr="00774F60">
              <w:rPr>
                <w:sz w:val="20"/>
                <w:szCs w:val="20"/>
              </w:rPr>
              <w:t>un</w:t>
            </w:r>
            <w:r w:rsidR="004C66FF" w:rsidRPr="00774F60">
              <w:rPr>
                <w:sz w:val="20"/>
                <w:szCs w:val="20"/>
              </w:rPr>
              <w:t xml:space="preserve"> raisonnement juridique abouti </w:t>
            </w:r>
            <w:r w:rsidR="0096414D" w:rsidRPr="00774F60">
              <w:rPr>
                <w:sz w:val="20"/>
                <w:szCs w:val="20"/>
              </w:rPr>
              <w:t xml:space="preserve">et </w:t>
            </w:r>
            <w:r w:rsidRPr="00774F60">
              <w:rPr>
                <w:sz w:val="20"/>
                <w:szCs w:val="20"/>
              </w:rPr>
              <w:t xml:space="preserve">nuancé ainsi que la mobilisation de plusieurs </w:t>
            </w:r>
            <w:r w:rsidR="00BF365C" w:rsidRPr="00774F60">
              <w:rPr>
                <w:sz w:val="20"/>
                <w:szCs w:val="20"/>
              </w:rPr>
              <w:t>notions</w:t>
            </w:r>
            <w:r w:rsidRPr="00774F60">
              <w:rPr>
                <w:sz w:val="20"/>
                <w:szCs w:val="20"/>
              </w:rPr>
              <w:t xml:space="preserve"> juridiques. </w:t>
            </w:r>
          </w:p>
          <w:p w14:paraId="0E21B376" w14:textId="63CB6692" w:rsidR="00574716" w:rsidRPr="00774F60" w:rsidRDefault="00574716" w:rsidP="00574716">
            <w:pPr>
              <w:pStyle w:val="Paragraphedeliste"/>
              <w:numPr>
                <w:ilvl w:val="0"/>
                <w:numId w:val="1"/>
              </w:numPr>
              <w:ind w:left="0" w:firstLine="360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La solution et la portée doivent être explicitées notamment au regard de l’apport par rapport aux jurisprudences antérieures. </w:t>
            </w:r>
          </w:p>
        </w:tc>
        <w:tc>
          <w:tcPr>
            <w:tcW w:w="4683" w:type="dxa"/>
            <w:vAlign w:val="center"/>
          </w:tcPr>
          <w:p w14:paraId="7F4B6AFB" w14:textId="69354AAB" w:rsidR="00574716" w:rsidRPr="00774F60" w:rsidRDefault="0034752E" w:rsidP="00201AB9">
            <w:pPr>
              <w:pStyle w:val="Paragraphedeliste"/>
              <w:numPr>
                <w:ilvl w:val="0"/>
                <w:numId w:val="1"/>
              </w:numPr>
              <w:ind w:left="38" w:firstLine="322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La qualifi</w:t>
            </w:r>
            <w:r w:rsidR="00574716" w:rsidRPr="00774F60">
              <w:rPr>
                <w:sz w:val="20"/>
                <w:szCs w:val="20"/>
              </w:rPr>
              <w:t xml:space="preserve">cation des faits est complexe et suppose une maitrise d’un vocabulaire </w:t>
            </w:r>
            <w:r w:rsidR="009166F6" w:rsidRPr="00774F60">
              <w:rPr>
                <w:sz w:val="20"/>
                <w:szCs w:val="20"/>
              </w:rPr>
              <w:t>j</w:t>
            </w:r>
            <w:r w:rsidR="00574716" w:rsidRPr="00774F60">
              <w:rPr>
                <w:sz w:val="20"/>
                <w:szCs w:val="20"/>
              </w:rPr>
              <w:t>u</w:t>
            </w:r>
            <w:r w:rsidR="009166F6" w:rsidRPr="00774F60">
              <w:rPr>
                <w:sz w:val="20"/>
                <w:szCs w:val="20"/>
              </w:rPr>
              <w:t>r</w:t>
            </w:r>
            <w:r w:rsidR="00574716" w:rsidRPr="00774F60">
              <w:rPr>
                <w:sz w:val="20"/>
                <w:szCs w:val="20"/>
              </w:rPr>
              <w:t>idique riche, éve</w:t>
            </w:r>
            <w:r w:rsidR="003C5CF7" w:rsidRPr="00774F60">
              <w:rPr>
                <w:sz w:val="20"/>
                <w:szCs w:val="20"/>
              </w:rPr>
              <w:t>ntuellement is</w:t>
            </w:r>
            <w:r w:rsidR="009166F6" w:rsidRPr="00774F60">
              <w:rPr>
                <w:sz w:val="20"/>
                <w:szCs w:val="20"/>
              </w:rPr>
              <w:t>su de plusieurs branches du</w:t>
            </w:r>
            <w:r w:rsidR="00574716" w:rsidRPr="00774F60">
              <w:rPr>
                <w:sz w:val="20"/>
                <w:szCs w:val="20"/>
              </w:rPr>
              <w:t xml:space="preserve"> droit. </w:t>
            </w:r>
          </w:p>
          <w:p w14:paraId="210C4354" w14:textId="5DC37C80" w:rsidR="00A1713A" w:rsidRPr="00774F60" w:rsidRDefault="00574716" w:rsidP="00201AB9">
            <w:pPr>
              <w:pStyle w:val="Paragraphedeliste"/>
              <w:numPr>
                <w:ilvl w:val="0"/>
                <w:numId w:val="1"/>
              </w:numPr>
              <w:ind w:left="0" w:firstLine="360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La </w:t>
            </w:r>
            <w:r w:rsidR="00305154" w:rsidRPr="00774F60">
              <w:rPr>
                <w:sz w:val="20"/>
                <w:szCs w:val="20"/>
              </w:rPr>
              <w:t>formulation du problème de droit suppose une capacité d’abstraction et la mobilisation de plusieurs concepts</w:t>
            </w:r>
            <w:r w:rsidRPr="00774F60">
              <w:rPr>
                <w:sz w:val="20"/>
                <w:szCs w:val="20"/>
              </w:rPr>
              <w:t>.</w:t>
            </w:r>
          </w:p>
          <w:p w14:paraId="12514DAC" w14:textId="77777777" w:rsidR="00574716" w:rsidRPr="00774F60" w:rsidRDefault="00305154" w:rsidP="00201AB9">
            <w:pPr>
              <w:pStyle w:val="Paragraphedeliste"/>
              <w:numPr>
                <w:ilvl w:val="0"/>
                <w:numId w:val="1"/>
              </w:numPr>
              <w:ind w:left="38" w:firstLine="322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 </w:t>
            </w:r>
            <w:r w:rsidR="0096414D" w:rsidRPr="00774F60">
              <w:rPr>
                <w:sz w:val="20"/>
                <w:szCs w:val="20"/>
              </w:rPr>
              <w:t xml:space="preserve">La compréhension de la solution suppose </w:t>
            </w:r>
            <w:r w:rsidRPr="00774F60">
              <w:rPr>
                <w:sz w:val="20"/>
                <w:szCs w:val="20"/>
              </w:rPr>
              <w:t xml:space="preserve">un raisonnement juridique </w:t>
            </w:r>
            <w:r w:rsidR="0096414D" w:rsidRPr="00774F60">
              <w:rPr>
                <w:sz w:val="20"/>
                <w:szCs w:val="20"/>
              </w:rPr>
              <w:t>complexe nécessitant une prise de recul notamment sur les enjeux et la portée de l’arrêt</w:t>
            </w:r>
            <w:r w:rsidR="00574716" w:rsidRPr="00774F60">
              <w:rPr>
                <w:sz w:val="20"/>
                <w:szCs w:val="20"/>
              </w:rPr>
              <w:t xml:space="preserve">. </w:t>
            </w:r>
          </w:p>
          <w:p w14:paraId="3DEE67FF" w14:textId="38B852E8" w:rsidR="00375768" w:rsidRPr="00774F60" w:rsidRDefault="00F74A78" w:rsidP="00201AB9">
            <w:pPr>
              <w:pStyle w:val="Paragraphedeliste"/>
              <w:numPr>
                <w:ilvl w:val="0"/>
                <w:numId w:val="1"/>
              </w:numPr>
              <w:ind w:left="38" w:firstLine="322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Il peut s’agir d’un arrêt de principe, d’un revirement de jurisprudence.</w:t>
            </w:r>
          </w:p>
        </w:tc>
      </w:tr>
      <w:tr w:rsidR="00375768" w14:paraId="38CBC220" w14:textId="77777777" w:rsidTr="000169CE">
        <w:trPr>
          <w:trHeight w:val="4387"/>
          <w:jc w:val="center"/>
        </w:trPr>
        <w:tc>
          <w:tcPr>
            <w:tcW w:w="2269" w:type="dxa"/>
            <w:vAlign w:val="center"/>
          </w:tcPr>
          <w:p w14:paraId="0919BE36" w14:textId="1A776CEB" w:rsidR="00375768" w:rsidRPr="000169CE" w:rsidRDefault="00375768" w:rsidP="000169CE">
            <w:pPr>
              <w:pStyle w:val="Paragraphedeliste"/>
              <w:ind w:left="0"/>
              <w:jc w:val="center"/>
              <w:rPr>
                <w:b/>
              </w:rPr>
            </w:pPr>
            <w:r w:rsidRPr="000169CE">
              <w:rPr>
                <w:b/>
              </w:rPr>
              <w:t>Analyse d’acte</w:t>
            </w:r>
          </w:p>
          <w:p w14:paraId="3BA2E4F3" w14:textId="77777777" w:rsidR="00375768" w:rsidRPr="00201AB9" w:rsidRDefault="00375768" w:rsidP="000169CE">
            <w:pPr>
              <w:pStyle w:val="Paragraphedeliste"/>
              <w:ind w:left="0"/>
              <w:jc w:val="center"/>
            </w:pPr>
          </w:p>
          <w:p w14:paraId="147D16F4" w14:textId="183678DC" w:rsidR="00375768" w:rsidRPr="000169CE" w:rsidRDefault="00A812B3" w:rsidP="000169CE">
            <w:pPr>
              <w:pStyle w:val="Paragraphedeliste"/>
              <w:ind w:left="0"/>
              <w:jc w:val="center"/>
              <w:rPr>
                <w:i/>
              </w:rPr>
            </w:pPr>
            <w:r w:rsidRPr="000169CE">
              <w:rPr>
                <w:i/>
              </w:rPr>
              <w:t xml:space="preserve">Acceptation large : acte juridique </w:t>
            </w:r>
            <w:r w:rsidR="000169CE" w:rsidRPr="000169CE">
              <w:rPr>
                <w:i/>
              </w:rPr>
              <w:t>(</w:t>
            </w:r>
            <w:r w:rsidRPr="000169CE">
              <w:rPr>
                <w:i/>
              </w:rPr>
              <w:t>dont les actes authentiques</w:t>
            </w:r>
            <w:r w:rsidR="000169CE" w:rsidRPr="000169CE">
              <w:rPr>
                <w:i/>
              </w:rPr>
              <w:t>)</w:t>
            </w:r>
          </w:p>
        </w:tc>
        <w:tc>
          <w:tcPr>
            <w:tcW w:w="3827" w:type="dxa"/>
            <w:vAlign w:val="center"/>
          </w:tcPr>
          <w:p w14:paraId="36200C67" w14:textId="39938C3B" w:rsidR="00201AB9" w:rsidRPr="00774F60" w:rsidRDefault="00201AB9" w:rsidP="00EA4823">
            <w:pPr>
              <w:pStyle w:val="Paragraphedeliste"/>
              <w:numPr>
                <w:ilvl w:val="0"/>
                <w:numId w:val="4"/>
              </w:numPr>
              <w:ind w:left="0" w:firstLine="360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L’acte étudié est </w:t>
            </w:r>
            <w:r w:rsidR="00EA4823" w:rsidRPr="00774F60">
              <w:rPr>
                <w:sz w:val="20"/>
                <w:szCs w:val="20"/>
              </w:rPr>
              <w:t xml:space="preserve">un acte </w:t>
            </w:r>
            <w:r w:rsidRPr="00774F60">
              <w:rPr>
                <w:sz w:val="20"/>
                <w:szCs w:val="20"/>
              </w:rPr>
              <w:t>courant, simple et assez court</w:t>
            </w:r>
            <w:r w:rsidR="00077FC6" w:rsidRPr="00774F60">
              <w:rPr>
                <w:sz w:val="20"/>
                <w:szCs w:val="20"/>
              </w:rPr>
              <w:t xml:space="preserve"> (ou un extrait)</w:t>
            </w:r>
            <w:r w:rsidRPr="00774F60">
              <w:rPr>
                <w:sz w:val="20"/>
                <w:szCs w:val="20"/>
              </w:rPr>
              <w:t xml:space="preserve">. </w:t>
            </w:r>
          </w:p>
          <w:p w14:paraId="1558E741" w14:textId="6F4875CC" w:rsidR="00201AB9" w:rsidRPr="00774F60" w:rsidRDefault="00201AB9" w:rsidP="00EA4823">
            <w:pPr>
              <w:pStyle w:val="Paragraphedeliste"/>
              <w:numPr>
                <w:ilvl w:val="0"/>
                <w:numId w:val="4"/>
              </w:numPr>
              <w:ind w:left="33" w:firstLine="327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La qualification des parties ne pose pas de difficulté</w:t>
            </w:r>
            <w:r w:rsidR="00774F60">
              <w:rPr>
                <w:sz w:val="20"/>
                <w:szCs w:val="20"/>
              </w:rPr>
              <w:t xml:space="preserve"> particulière.</w:t>
            </w:r>
          </w:p>
          <w:p w14:paraId="3F86F132" w14:textId="076C3818" w:rsidR="00201AB9" w:rsidRPr="00774F60" w:rsidRDefault="00EA4823" w:rsidP="00EA4823">
            <w:pPr>
              <w:pStyle w:val="Paragraphedeliste"/>
              <w:numPr>
                <w:ilvl w:val="0"/>
                <w:numId w:val="4"/>
              </w:numPr>
              <w:ind w:left="33" w:firstLine="327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Les notions mobilisées restent</w:t>
            </w:r>
            <w:r w:rsidR="00201AB9" w:rsidRPr="00774F60">
              <w:rPr>
                <w:sz w:val="20"/>
                <w:szCs w:val="20"/>
              </w:rPr>
              <w:t xml:space="preserve"> </w:t>
            </w:r>
            <w:r w:rsidRPr="00774F60">
              <w:rPr>
                <w:sz w:val="20"/>
                <w:szCs w:val="20"/>
              </w:rPr>
              <w:t xml:space="preserve">peu </w:t>
            </w:r>
            <w:r w:rsidR="00201AB9" w:rsidRPr="00774F60">
              <w:rPr>
                <w:sz w:val="20"/>
                <w:szCs w:val="20"/>
              </w:rPr>
              <w:t>nombreuses.</w:t>
            </w:r>
          </w:p>
          <w:p w14:paraId="38220F7F" w14:textId="77777777" w:rsidR="00774F60" w:rsidRDefault="00EA4823" w:rsidP="00774F60">
            <w:pPr>
              <w:pStyle w:val="Paragraphedeliste"/>
              <w:numPr>
                <w:ilvl w:val="0"/>
                <w:numId w:val="4"/>
              </w:numPr>
              <w:ind w:left="0" w:firstLine="327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Les effets de l’acte sont peu nombreux, aisément identifiables et faciles à expliciter.</w:t>
            </w:r>
            <w:r w:rsidR="00077FC6" w:rsidRPr="00774F60">
              <w:rPr>
                <w:sz w:val="20"/>
                <w:szCs w:val="20"/>
              </w:rPr>
              <w:t xml:space="preserve"> </w:t>
            </w:r>
          </w:p>
          <w:p w14:paraId="33FFCE5A" w14:textId="74C86D85" w:rsidR="00375768" w:rsidRPr="00774F60" w:rsidRDefault="00201AB9" w:rsidP="00774F60">
            <w:pPr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E</w:t>
            </w:r>
            <w:r w:rsidR="00D8037C" w:rsidRPr="00774F60">
              <w:rPr>
                <w:sz w:val="20"/>
                <w:szCs w:val="20"/>
              </w:rPr>
              <w:t xml:space="preserve">x. </w:t>
            </w:r>
            <w:r w:rsidR="00774F60">
              <w:rPr>
                <w:sz w:val="20"/>
                <w:szCs w:val="20"/>
              </w:rPr>
              <w:t>p</w:t>
            </w:r>
            <w:r w:rsidR="00077FC6" w:rsidRPr="00774F60">
              <w:rPr>
                <w:sz w:val="20"/>
                <w:szCs w:val="20"/>
              </w:rPr>
              <w:t>rocuration,</w:t>
            </w:r>
            <w:r w:rsidR="00A812B3" w:rsidRPr="00774F60">
              <w:rPr>
                <w:sz w:val="20"/>
                <w:szCs w:val="20"/>
              </w:rPr>
              <w:t xml:space="preserve"> </w:t>
            </w:r>
            <w:r w:rsidR="00BF686B" w:rsidRPr="00774F60">
              <w:rPr>
                <w:sz w:val="20"/>
                <w:szCs w:val="20"/>
              </w:rPr>
              <w:t>actes d’état civil</w:t>
            </w:r>
            <w:r w:rsidR="00D8037C" w:rsidRPr="00774F60">
              <w:rPr>
                <w:sz w:val="20"/>
                <w:szCs w:val="20"/>
              </w:rPr>
              <w:t> ; testament simple</w:t>
            </w:r>
            <w:r w:rsidR="00FD5142" w:rsidRPr="00774F60">
              <w:rPr>
                <w:sz w:val="20"/>
                <w:szCs w:val="20"/>
              </w:rPr>
              <w:t>, une reconnaissance dettes.</w:t>
            </w:r>
          </w:p>
          <w:p w14:paraId="29601E15" w14:textId="737C2C9F" w:rsidR="00077FC6" w:rsidRPr="00774F60" w:rsidRDefault="00077FC6" w:rsidP="00077FC6">
            <w:pPr>
              <w:pStyle w:val="Paragraphedeliste"/>
              <w:numPr>
                <w:ilvl w:val="0"/>
                <w:numId w:val="6"/>
              </w:numPr>
              <w:ind w:left="28" w:firstLine="332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L’analyse de l’acte a notamment pour objectif d’acquérir la méthodologie</w:t>
            </w:r>
          </w:p>
        </w:tc>
        <w:tc>
          <w:tcPr>
            <w:tcW w:w="3969" w:type="dxa"/>
            <w:vAlign w:val="center"/>
          </w:tcPr>
          <w:p w14:paraId="307E2F29" w14:textId="3601B48E" w:rsidR="00EA4823" w:rsidRPr="00774F60" w:rsidRDefault="00FD5142" w:rsidP="0028707F">
            <w:pPr>
              <w:pStyle w:val="Paragraphedeliste"/>
              <w:numPr>
                <w:ilvl w:val="0"/>
                <w:numId w:val="5"/>
              </w:numPr>
              <w:ind w:left="39" w:firstLine="321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L’a</w:t>
            </w:r>
            <w:r w:rsidR="00EA4823" w:rsidRPr="00774F60">
              <w:rPr>
                <w:sz w:val="20"/>
                <w:szCs w:val="20"/>
              </w:rPr>
              <w:t>cte étudié est un acte courant mais dont le contenu est riche.</w:t>
            </w:r>
          </w:p>
          <w:p w14:paraId="06504BDB" w14:textId="77777777" w:rsidR="0028707F" w:rsidRPr="00774F60" w:rsidRDefault="0028707F" w:rsidP="0028707F">
            <w:pPr>
              <w:pStyle w:val="Paragraphedeliste"/>
              <w:numPr>
                <w:ilvl w:val="0"/>
                <w:numId w:val="5"/>
              </w:numPr>
              <w:ind w:left="39" w:firstLine="321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Les parties en présence peuvent nécessiter une analyse juridique (présence éventuelle de personnelles morales, d’une délégation de pouvoir).</w:t>
            </w:r>
          </w:p>
          <w:p w14:paraId="0FC2A863" w14:textId="15A33E18" w:rsidR="00EA4823" w:rsidRPr="00774F60" w:rsidRDefault="00FD5142" w:rsidP="0028707F">
            <w:pPr>
              <w:pStyle w:val="Paragraphedeliste"/>
              <w:numPr>
                <w:ilvl w:val="0"/>
                <w:numId w:val="5"/>
              </w:numPr>
              <w:ind w:left="39" w:firstLine="321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Plusieurs notions juridiques sont mobilisées. </w:t>
            </w:r>
          </w:p>
          <w:p w14:paraId="3291DD23" w14:textId="79F0A5D4" w:rsidR="00077FC6" w:rsidRPr="00774F60" w:rsidRDefault="00077FC6" w:rsidP="0028707F">
            <w:pPr>
              <w:pStyle w:val="Paragraphedeliste"/>
              <w:numPr>
                <w:ilvl w:val="0"/>
                <w:numId w:val="5"/>
              </w:numPr>
              <w:ind w:left="39" w:firstLine="321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L’apprenant peut avoir à apprécier la validité de l’acte.</w:t>
            </w:r>
          </w:p>
          <w:p w14:paraId="52BE139E" w14:textId="77777777" w:rsidR="00774F60" w:rsidRDefault="00FD5142" w:rsidP="00077FC6">
            <w:pPr>
              <w:pStyle w:val="Paragraphedeliste"/>
              <w:numPr>
                <w:ilvl w:val="0"/>
                <w:numId w:val="5"/>
              </w:numPr>
              <w:ind w:left="39" w:firstLine="321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La compréhension </w:t>
            </w:r>
            <w:r w:rsidR="00E25F71" w:rsidRPr="00774F60">
              <w:rPr>
                <w:sz w:val="20"/>
                <w:szCs w:val="20"/>
              </w:rPr>
              <w:t xml:space="preserve">de l’acte </w:t>
            </w:r>
            <w:r w:rsidR="00EA4823" w:rsidRPr="00774F60">
              <w:rPr>
                <w:sz w:val="20"/>
                <w:szCs w:val="20"/>
              </w:rPr>
              <w:t>suppose une analyse juridique</w:t>
            </w:r>
            <w:r w:rsidR="0028707F" w:rsidRPr="00774F60">
              <w:rPr>
                <w:sz w:val="20"/>
                <w:szCs w:val="20"/>
              </w:rPr>
              <w:t xml:space="preserve"> pour en identifier les principaux effets</w:t>
            </w:r>
            <w:r w:rsidR="00EA4823" w:rsidRPr="00774F60">
              <w:rPr>
                <w:sz w:val="20"/>
                <w:szCs w:val="20"/>
              </w:rPr>
              <w:t>.</w:t>
            </w:r>
            <w:r w:rsidR="00077FC6" w:rsidRPr="00774F60">
              <w:rPr>
                <w:sz w:val="20"/>
                <w:szCs w:val="20"/>
              </w:rPr>
              <w:t xml:space="preserve"> </w:t>
            </w:r>
          </w:p>
          <w:p w14:paraId="676EE6D1" w14:textId="481E7011" w:rsidR="00375768" w:rsidRPr="00774F60" w:rsidRDefault="00D8037C" w:rsidP="00774F60">
            <w:pPr>
              <w:ind w:left="39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Ex : bail d’habitat</w:t>
            </w:r>
            <w:r w:rsidR="00077FC6" w:rsidRPr="00774F60">
              <w:rPr>
                <w:sz w:val="20"/>
                <w:szCs w:val="20"/>
              </w:rPr>
              <w:t>ion, acte de consentement à la PMA</w:t>
            </w:r>
          </w:p>
        </w:tc>
        <w:tc>
          <w:tcPr>
            <w:tcW w:w="4683" w:type="dxa"/>
            <w:vAlign w:val="center"/>
          </w:tcPr>
          <w:p w14:paraId="2884BB6E" w14:textId="6BE0946A" w:rsidR="00DD361B" w:rsidRPr="00774F60" w:rsidRDefault="00D8037C" w:rsidP="00077FC6">
            <w:pPr>
              <w:pStyle w:val="Paragraphedeliste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L’acte étudié est long</w:t>
            </w:r>
            <w:r w:rsidR="00EE4C88" w:rsidRPr="00774F60">
              <w:rPr>
                <w:sz w:val="20"/>
                <w:szCs w:val="20"/>
              </w:rPr>
              <w:t xml:space="preserve"> et/ou complexe</w:t>
            </w:r>
            <w:r w:rsidRPr="00774F60">
              <w:rPr>
                <w:sz w:val="20"/>
                <w:szCs w:val="20"/>
              </w:rPr>
              <w:t>.</w:t>
            </w:r>
          </w:p>
          <w:p w14:paraId="2AFC6CFC" w14:textId="1DC75244" w:rsidR="0028707F" w:rsidRPr="00774F60" w:rsidRDefault="0028707F" w:rsidP="00077FC6">
            <w:pPr>
              <w:pStyle w:val="Paragraphedeliste"/>
              <w:numPr>
                <w:ilvl w:val="0"/>
                <w:numId w:val="4"/>
              </w:numPr>
              <w:ind w:left="28" w:firstLine="332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Les parties en présence nécessitent une analyse juridique (présence éventuelle de personnelles morales, d’une délégation de pouvoir…).</w:t>
            </w:r>
          </w:p>
          <w:p w14:paraId="0F788823" w14:textId="0ECE40DA" w:rsidR="003B3595" w:rsidRPr="00774F60" w:rsidRDefault="00D8037C" w:rsidP="00077FC6">
            <w:pPr>
              <w:pStyle w:val="Paragraphedeliste"/>
              <w:numPr>
                <w:ilvl w:val="0"/>
                <w:numId w:val="4"/>
              </w:numPr>
              <w:ind w:left="28" w:firstLine="332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 Les notions mobilisées sont nombreuses</w:t>
            </w:r>
            <w:r w:rsidR="0028707F" w:rsidRPr="00774F60">
              <w:rPr>
                <w:sz w:val="20"/>
                <w:szCs w:val="20"/>
              </w:rPr>
              <w:t xml:space="preserve"> et complexes</w:t>
            </w:r>
            <w:r w:rsidR="00FD5142" w:rsidRPr="00774F60">
              <w:rPr>
                <w:sz w:val="20"/>
                <w:szCs w:val="20"/>
              </w:rPr>
              <w:t>,</w:t>
            </w:r>
            <w:r w:rsidR="00201AB9" w:rsidRPr="00774F60">
              <w:rPr>
                <w:sz w:val="20"/>
                <w:szCs w:val="20"/>
              </w:rPr>
              <w:t xml:space="preserve"> éventuellement</w:t>
            </w:r>
            <w:r w:rsidR="00FD5142" w:rsidRPr="00774F60">
              <w:rPr>
                <w:sz w:val="20"/>
                <w:szCs w:val="20"/>
              </w:rPr>
              <w:t xml:space="preserve"> issues de branches d</w:t>
            </w:r>
            <w:r w:rsidR="0061730C" w:rsidRPr="00774F60">
              <w:rPr>
                <w:sz w:val="20"/>
                <w:szCs w:val="20"/>
              </w:rPr>
              <w:t>u</w:t>
            </w:r>
            <w:r w:rsidR="00FD5142" w:rsidRPr="00774F60">
              <w:rPr>
                <w:sz w:val="20"/>
                <w:szCs w:val="20"/>
              </w:rPr>
              <w:t xml:space="preserve"> droit différentes.</w:t>
            </w:r>
          </w:p>
          <w:p w14:paraId="199A96F5" w14:textId="353627CB" w:rsidR="00077FC6" w:rsidRPr="00774F60" w:rsidRDefault="00077FC6" w:rsidP="00077FC6">
            <w:pPr>
              <w:pStyle w:val="Paragraphedeliste"/>
              <w:numPr>
                <w:ilvl w:val="0"/>
                <w:numId w:val="4"/>
              </w:numPr>
              <w:ind w:left="28" w:firstLine="332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>L’apprenant peut avoir à apprécier la validité de l’acte.</w:t>
            </w:r>
          </w:p>
          <w:p w14:paraId="17C512CA" w14:textId="77777777" w:rsidR="00774F60" w:rsidRDefault="00FD5142" w:rsidP="00774F60">
            <w:pPr>
              <w:pStyle w:val="Paragraphedeliste"/>
              <w:numPr>
                <w:ilvl w:val="0"/>
                <w:numId w:val="4"/>
              </w:numPr>
              <w:ind w:left="0" w:firstLine="360"/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 L’appréhension de l’acte suppose</w:t>
            </w:r>
            <w:r w:rsidR="00D8037C" w:rsidRPr="00774F60">
              <w:rPr>
                <w:sz w:val="20"/>
                <w:szCs w:val="20"/>
              </w:rPr>
              <w:t xml:space="preserve"> une an</w:t>
            </w:r>
            <w:r w:rsidRPr="00774F60">
              <w:rPr>
                <w:sz w:val="20"/>
                <w:szCs w:val="20"/>
              </w:rPr>
              <w:t>a</w:t>
            </w:r>
            <w:r w:rsidR="00D8037C" w:rsidRPr="00774F60">
              <w:rPr>
                <w:sz w:val="20"/>
                <w:szCs w:val="20"/>
              </w:rPr>
              <w:t>lyse juridique approfondie</w:t>
            </w:r>
            <w:r w:rsidR="00EA4823" w:rsidRPr="00774F60">
              <w:rPr>
                <w:sz w:val="20"/>
                <w:szCs w:val="20"/>
              </w:rPr>
              <w:t xml:space="preserve"> car l</w:t>
            </w:r>
            <w:r w:rsidR="00DD361B" w:rsidRPr="00774F60">
              <w:rPr>
                <w:sz w:val="20"/>
                <w:szCs w:val="20"/>
              </w:rPr>
              <w:t>es effets de l’acte sont multiples</w:t>
            </w:r>
            <w:r w:rsidR="00EA4823" w:rsidRPr="00774F60">
              <w:rPr>
                <w:sz w:val="20"/>
                <w:szCs w:val="20"/>
              </w:rPr>
              <w:t xml:space="preserve"> ; leur explicitation suppose un écrit </w:t>
            </w:r>
            <w:proofErr w:type="spellStart"/>
            <w:r w:rsidR="00EA4823" w:rsidRPr="00774F60">
              <w:rPr>
                <w:sz w:val="20"/>
                <w:szCs w:val="20"/>
              </w:rPr>
              <w:t>agurmenté</w:t>
            </w:r>
            <w:proofErr w:type="spellEnd"/>
            <w:r w:rsidR="0034752E" w:rsidRPr="00774F60">
              <w:rPr>
                <w:sz w:val="20"/>
                <w:szCs w:val="20"/>
              </w:rPr>
              <w:t>.</w:t>
            </w:r>
            <w:r w:rsidRPr="00774F60">
              <w:rPr>
                <w:sz w:val="20"/>
                <w:szCs w:val="20"/>
              </w:rPr>
              <w:t xml:space="preserve"> </w:t>
            </w:r>
          </w:p>
          <w:p w14:paraId="2499BBF1" w14:textId="4B8EBE80" w:rsidR="00375768" w:rsidRPr="00774F60" w:rsidRDefault="00077FC6" w:rsidP="00774F60">
            <w:pPr>
              <w:jc w:val="both"/>
              <w:rPr>
                <w:sz w:val="20"/>
                <w:szCs w:val="20"/>
              </w:rPr>
            </w:pPr>
            <w:r w:rsidRPr="00774F60">
              <w:rPr>
                <w:sz w:val="20"/>
                <w:szCs w:val="20"/>
              </w:rPr>
              <w:t xml:space="preserve">Ex : </w:t>
            </w:r>
            <w:r w:rsidR="00774F60">
              <w:rPr>
                <w:sz w:val="20"/>
                <w:szCs w:val="20"/>
              </w:rPr>
              <w:t>r</w:t>
            </w:r>
            <w:r w:rsidR="00B00940" w:rsidRPr="00774F60">
              <w:rPr>
                <w:sz w:val="20"/>
                <w:szCs w:val="20"/>
              </w:rPr>
              <w:t>èglement de copropriété,</w:t>
            </w:r>
            <w:r w:rsidR="00BF686B" w:rsidRPr="00774F60">
              <w:rPr>
                <w:sz w:val="20"/>
                <w:szCs w:val="20"/>
              </w:rPr>
              <w:t xml:space="preserve"> cession de fonds de commerce,</w:t>
            </w:r>
            <w:r w:rsidR="00D8037C" w:rsidRPr="00774F60">
              <w:rPr>
                <w:sz w:val="20"/>
                <w:szCs w:val="20"/>
              </w:rPr>
              <w:t xml:space="preserve"> bail commercial,</w:t>
            </w:r>
            <w:r w:rsidR="00BF686B" w:rsidRPr="00774F60">
              <w:rPr>
                <w:sz w:val="20"/>
                <w:szCs w:val="20"/>
              </w:rPr>
              <w:t xml:space="preserve"> convention d’indivision</w:t>
            </w:r>
            <w:r w:rsidR="00B00940" w:rsidRPr="00774F60">
              <w:rPr>
                <w:sz w:val="20"/>
                <w:szCs w:val="20"/>
              </w:rPr>
              <w:t>.</w:t>
            </w:r>
          </w:p>
        </w:tc>
      </w:tr>
    </w:tbl>
    <w:p w14:paraId="7BE31A97" w14:textId="77777777" w:rsidR="00375768" w:rsidRPr="00183E76" w:rsidRDefault="00375768" w:rsidP="00077FC6">
      <w:pPr>
        <w:spacing w:after="0" w:line="240" w:lineRule="auto"/>
        <w:jc w:val="both"/>
        <w:rPr>
          <w:i/>
        </w:rPr>
      </w:pPr>
    </w:p>
    <w:sectPr w:rsidR="00375768" w:rsidRPr="00183E76" w:rsidSect="00DA415B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CC33B" w14:textId="77777777" w:rsidR="001C0E40" w:rsidRDefault="001C0E40" w:rsidP="007B4B96">
      <w:pPr>
        <w:spacing w:after="0" w:line="240" w:lineRule="auto"/>
      </w:pPr>
      <w:r>
        <w:separator/>
      </w:r>
    </w:p>
  </w:endnote>
  <w:endnote w:type="continuationSeparator" w:id="0">
    <w:p w14:paraId="450D3773" w14:textId="77777777" w:rsidR="001C0E40" w:rsidRDefault="001C0E40" w:rsidP="007B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99197" w14:textId="77777777" w:rsidR="001C0E40" w:rsidRDefault="001C0E40" w:rsidP="007B4B96">
      <w:pPr>
        <w:spacing w:after="0" w:line="240" w:lineRule="auto"/>
      </w:pPr>
      <w:r>
        <w:separator/>
      </w:r>
    </w:p>
  </w:footnote>
  <w:footnote w:type="continuationSeparator" w:id="0">
    <w:p w14:paraId="7657ACA5" w14:textId="77777777" w:rsidR="001C0E40" w:rsidRDefault="001C0E40" w:rsidP="007B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46A5A" w14:textId="0E3F1C21" w:rsidR="007B4B96" w:rsidRPr="00042008" w:rsidRDefault="007B4B96" w:rsidP="00042008">
    <w:pPr>
      <w:pStyle w:val="En-tte"/>
      <w:shd w:val="clear" w:color="auto" w:fill="BDD6EE" w:themeFill="accent1" w:themeFillTint="66"/>
      <w:rPr>
        <w:b/>
        <w:sz w:val="32"/>
      </w:rPr>
    </w:pPr>
    <w:r w:rsidRPr="00042008">
      <w:rPr>
        <w:b/>
        <w:sz w:val="32"/>
      </w:rPr>
      <w:t>Annexe 3-1-2</w:t>
    </w:r>
  </w:p>
  <w:p w14:paraId="0BE25CA9" w14:textId="6FF7340B" w:rsidR="007B4B96" w:rsidRPr="00042008" w:rsidRDefault="007B4B96" w:rsidP="00042008">
    <w:pPr>
      <w:pStyle w:val="En-tte"/>
      <w:shd w:val="clear" w:color="auto" w:fill="BDD6EE" w:themeFill="accent1" w:themeFillTint="66"/>
      <w:rPr>
        <w:sz w:val="32"/>
      </w:rPr>
    </w:pPr>
    <w:r w:rsidRPr="00042008">
      <w:rPr>
        <w:sz w:val="32"/>
      </w:rPr>
      <w:t>BTS CJN – E31 contrôle en cours de 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640AE"/>
    <w:multiLevelType w:val="hybridMultilevel"/>
    <w:tmpl w:val="DD40A4A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D64A0"/>
    <w:multiLevelType w:val="hybridMultilevel"/>
    <w:tmpl w:val="BFC213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02934"/>
    <w:multiLevelType w:val="hybridMultilevel"/>
    <w:tmpl w:val="C44E673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1E2FAB"/>
    <w:multiLevelType w:val="hybridMultilevel"/>
    <w:tmpl w:val="BA8654D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E62A5E"/>
    <w:multiLevelType w:val="hybridMultilevel"/>
    <w:tmpl w:val="0F78F1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55DCB"/>
    <w:multiLevelType w:val="hybridMultilevel"/>
    <w:tmpl w:val="1C2621E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CDD"/>
    <w:rsid w:val="000169CE"/>
    <w:rsid w:val="00022C6F"/>
    <w:rsid w:val="00042008"/>
    <w:rsid w:val="00077FC6"/>
    <w:rsid w:val="00183E76"/>
    <w:rsid w:val="001C0E40"/>
    <w:rsid w:val="001F7066"/>
    <w:rsid w:val="00201AB9"/>
    <w:rsid w:val="00215118"/>
    <w:rsid w:val="002272B5"/>
    <w:rsid w:val="00235985"/>
    <w:rsid w:val="0028707F"/>
    <w:rsid w:val="002D0096"/>
    <w:rsid w:val="002E3240"/>
    <w:rsid w:val="00305154"/>
    <w:rsid w:val="00311D14"/>
    <w:rsid w:val="00330ED1"/>
    <w:rsid w:val="0034710C"/>
    <w:rsid w:val="0034752E"/>
    <w:rsid w:val="0036600A"/>
    <w:rsid w:val="00375768"/>
    <w:rsid w:val="003B3595"/>
    <w:rsid w:val="003C5CF7"/>
    <w:rsid w:val="003D7A53"/>
    <w:rsid w:val="00402839"/>
    <w:rsid w:val="004C66FF"/>
    <w:rsid w:val="00574716"/>
    <w:rsid w:val="005B722E"/>
    <w:rsid w:val="005F7F32"/>
    <w:rsid w:val="006040F3"/>
    <w:rsid w:val="0061730C"/>
    <w:rsid w:val="006F7C9C"/>
    <w:rsid w:val="00700C2E"/>
    <w:rsid w:val="007270D2"/>
    <w:rsid w:val="00751A92"/>
    <w:rsid w:val="00774F60"/>
    <w:rsid w:val="007B2748"/>
    <w:rsid w:val="007B4B96"/>
    <w:rsid w:val="008177DB"/>
    <w:rsid w:val="008A0CDD"/>
    <w:rsid w:val="008C271D"/>
    <w:rsid w:val="009166F6"/>
    <w:rsid w:val="0096414D"/>
    <w:rsid w:val="00980B41"/>
    <w:rsid w:val="00A11E89"/>
    <w:rsid w:val="00A16A30"/>
    <w:rsid w:val="00A1713A"/>
    <w:rsid w:val="00A3080F"/>
    <w:rsid w:val="00A812B3"/>
    <w:rsid w:val="00A877D3"/>
    <w:rsid w:val="00B00940"/>
    <w:rsid w:val="00B0297B"/>
    <w:rsid w:val="00B5063C"/>
    <w:rsid w:val="00BA261F"/>
    <w:rsid w:val="00BB3360"/>
    <w:rsid w:val="00BF365C"/>
    <w:rsid w:val="00BF686B"/>
    <w:rsid w:val="00C0090E"/>
    <w:rsid w:val="00C91CF8"/>
    <w:rsid w:val="00D8037C"/>
    <w:rsid w:val="00D97A40"/>
    <w:rsid w:val="00DA415B"/>
    <w:rsid w:val="00DD361B"/>
    <w:rsid w:val="00E25F71"/>
    <w:rsid w:val="00E4461C"/>
    <w:rsid w:val="00EA4823"/>
    <w:rsid w:val="00ED52CF"/>
    <w:rsid w:val="00EE4C88"/>
    <w:rsid w:val="00EF2A06"/>
    <w:rsid w:val="00F16088"/>
    <w:rsid w:val="00F622A3"/>
    <w:rsid w:val="00F74A78"/>
    <w:rsid w:val="00FD5142"/>
    <w:rsid w:val="00FF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8BF3"/>
  <w15:chartTrackingRefBased/>
  <w15:docId w15:val="{050AD5DB-C06A-4796-ADA4-6404267E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F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6600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00C2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00C2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00C2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00C2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00C2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0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0C2E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B4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B4B96"/>
  </w:style>
  <w:style w:type="paragraph" w:styleId="Pieddepage">
    <w:name w:val="footer"/>
    <w:basedOn w:val="Normal"/>
    <w:link w:val="PieddepageCar"/>
    <w:uiPriority w:val="99"/>
    <w:unhideWhenUsed/>
    <w:rsid w:val="007B4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B4B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980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Almimoff</dc:creator>
  <cp:keywords/>
  <dc:description/>
  <cp:lastModifiedBy>CORREIA Nelson</cp:lastModifiedBy>
  <cp:revision>4</cp:revision>
  <cp:lastPrinted>2024-01-08T15:39:00Z</cp:lastPrinted>
  <dcterms:created xsi:type="dcterms:W3CDTF">2024-01-08T15:39:00Z</dcterms:created>
  <dcterms:modified xsi:type="dcterms:W3CDTF">2024-02-05T08:18:00Z</dcterms:modified>
</cp:coreProperties>
</file>