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97"/>
      </w:tblGrid>
      <w:tr w:rsidR="00EA2882" w:rsidRPr="00EA2882" w14:paraId="0EDADC98" w14:textId="77777777" w:rsidTr="00EA2882">
        <w:trPr>
          <w:trHeight w:val="771"/>
          <w:jc w:val="center"/>
        </w:trPr>
        <w:tc>
          <w:tcPr>
            <w:tcW w:w="9497" w:type="dxa"/>
            <w:tcBorders>
              <w:top w:val="nil"/>
              <w:left w:val="nil"/>
              <w:bottom w:val="nil"/>
              <w:right w:val="nil"/>
            </w:tcBorders>
            <w:shd w:val="clear" w:color="000000" w:fill="B4C6E7"/>
            <w:vAlign w:val="center"/>
            <w:hideMark/>
          </w:tcPr>
          <w:p w14:paraId="3ACE13D0" w14:textId="5C4BFAEF" w:rsidR="00EA2882" w:rsidRPr="00EA2882" w:rsidRDefault="00FB2F8D" w:rsidP="0082166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 xml:space="preserve">ANNEXE </w:t>
            </w:r>
            <w:r w:rsidR="00410E9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3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 xml:space="preserve">B </w:t>
            </w:r>
            <w:r w:rsidR="0082166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 xml:space="preserve">                       </w:t>
            </w:r>
            <w:r w:rsidR="008C632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INSTRUCTIONS – AVIS DE NON CONFORMIT</w:t>
            </w:r>
            <w:r w:rsidR="008401D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É</w:t>
            </w:r>
          </w:p>
        </w:tc>
      </w:tr>
    </w:tbl>
    <w:p w14:paraId="7D4D7860" w14:textId="77777777" w:rsidR="008456E5" w:rsidRDefault="008456E5"/>
    <w:p w14:paraId="200FEDD1" w14:textId="77777777" w:rsidR="00D27C54" w:rsidRPr="00535179" w:rsidRDefault="008C632C" w:rsidP="008C632C">
      <w:pPr>
        <w:rPr>
          <w:rFonts w:ascii="Arial" w:hAnsi="Arial" w:cs="Arial"/>
          <w:sz w:val="20"/>
          <w:szCs w:val="20"/>
        </w:rPr>
      </w:pPr>
      <w:r w:rsidRPr="00535179">
        <w:rPr>
          <w:rFonts w:ascii="Arial" w:hAnsi="Arial" w:cs="Arial"/>
          <w:b/>
          <w:sz w:val="20"/>
          <w:szCs w:val="20"/>
        </w:rPr>
        <w:t>L’AVIS DE NON CONFORMIT</w:t>
      </w:r>
      <w:r w:rsidR="008401D1">
        <w:rPr>
          <w:rFonts w:ascii="Arial" w:hAnsi="Arial" w:cs="Arial"/>
          <w:b/>
          <w:sz w:val="20"/>
          <w:szCs w:val="20"/>
        </w:rPr>
        <w:t>É</w:t>
      </w:r>
      <w:r w:rsidR="00BC3ED7">
        <w:rPr>
          <w:rFonts w:ascii="Arial" w:hAnsi="Arial" w:cs="Arial"/>
          <w:sz w:val="20"/>
          <w:szCs w:val="20"/>
        </w:rPr>
        <w:t xml:space="preserve"> est en lien avec les é</w:t>
      </w:r>
      <w:r w:rsidRPr="00535179">
        <w:rPr>
          <w:rFonts w:ascii="Arial" w:hAnsi="Arial" w:cs="Arial"/>
          <w:sz w:val="20"/>
          <w:szCs w:val="20"/>
        </w:rPr>
        <w:t>preuves :</w:t>
      </w:r>
    </w:p>
    <w:p w14:paraId="4800FCAC" w14:textId="219FB507" w:rsidR="008C632C" w:rsidRPr="002B3345" w:rsidRDefault="00244691" w:rsidP="002B3345">
      <w:pPr>
        <w:pStyle w:val="Paragraphedeliste"/>
        <w:spacing w:after="0" w:line="240" w:lineRule="auto"/>
        <w:ind w:left="0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</w:pPr>
      <w:r w:rsidRPr="00244691">
        <w:rPr>
          <w:rFonts w:ascii="Arial" w:eastAsia="Times New Roman" w:hAnsi="Arial" w:cs="Arial"/>
          <w:bCs/>
          <w:color w:val="000000"/>
          <w:sz w:val="20"/>
          <w:szCs w:val="20"/>
          <w:lang w:eastAsia="fr-FR"/>
        </w:rPr>
        <w:t>U</w:t>
      </w:r>
      <w:r w:rsidRPr="0024469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t>6.1 – Suivi de production en milieu professionnel</w:t>
      </w:r>
    </w:p>
    <w:p w14:paraId="68EA22E1" w14:textId="77777777" w:rsidR="008C632C" w:rsidRPr="00244691" w:rsidRDefault="008C632C" w:rsidP="00244691">
      <w:pPr>
        <w:spacing w:after="0" w:line="240" w:lineRule="auto"/>
        <w:ind w:right="387"/>
        <w:rPr>
          <w:rFonts w:ascii="Arial" w:eastAsia="Times New Roman" w:hAnsi="Arial" w:cs="Arial"/>
          <w:bCs/>
          <w:color w:val="000000"/>
          <w:sz w:val="20"/>
          <w:szCs w:val="20"/>
          <w:lang w:eastAsia="fr-FR"/>
        </w:rPr>
      </w:pPr>
    </w:p>
    <w:p w14:paraId="7249AFAE" w14:textId="77777777" w:rsidR="00244691" w:rsidRPr="00244691" w:rsidRDefault="00244691" w:rsidP="00244691">
      <w:pPr>
        <w:pStyle w:val="Paragraphedeliste"/>
        <w:spacing w:after="0" w:line="240" w:lineRule="auto"/>
        <w:ind w:left="0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</w:pPr>
      <w:r w:rsidRPr="00244691"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  <w:t>E6.2 – Maintien de navigabilité et documentation technique réalisés en entreprise</w:t>
      </w:r>
    </w:p>
    <w:p w14:paraId="223A77C0" w14:textId="77777777" w:rsidR="008C632C" w:rsidRPr="00535179" w:rsidRDefault="008C632C" w:rsidP="008C632C">
      <w:pPr>
        <w:pStyle w:val="Paragraphedeliste"/>
        <w:spacing w:after="0" w:line="240" w:lineRule="auto"/>
        <w:ind w:left="1080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fr-FR"/>
        </w:rPr>
      </w:pPr>
    </w:p>
    <w:p w14:paraId="00AE24C9" w14:textId="77777777" w:rsidR="008C632C" w:rsidRPr="00535179" w:rsidRDefault="008C632C" w:rsidP="008C632C">
      <w:pPr>
        <w:rPr>
          <w:rFonts w:ascii="Arial" w:hAnsi="Arial" w:cs="Arial"/>
          <w:sz w:val="20"/>
          <w:szCs w:val="20"/>
        </w:rPr>
      </w:pPr>
      <w:r w:rsidRPr="00535179">
        <w:rPr>
          <w:rFonts w:ascii="Arial" w:hAnsi="Arial" w:cs="Arial"/>
          <w:sz w:val="20"/>
          <w:szCs w:val="20"/>
        </w:rPr>
        <w:t>Ce document</w:t>
      </w:r>
      <w:r w:rsidR="00011DF3" w:rsidRPr="00535179">
        <w:rPr>
          <w:rFonts w:ascii="Arial" w:hAnsi="Arial" w:cs="Arial"/>
          <w:sz w:val="20"/>
          <w:szCs w:val="20"/>
        </w:rPr>
        <w:t xml:space="preserve"> officiel permet de notifier au candidat</w:t>
      </w:r>
      <w:r w:rsidRPr="00535179">
        <w:rPr>
          <w:rFonts w:ascii="Arial" w:hAnsi="Arial" w:cs="Arial"/>
          <w:sz w:val="20"/>
          <w:szCs w:val="20"/>
        </w:rPr>
        <w:t xml:space="preserve"> la non-conformité</w:t>
      </w:r>
      <w:r w:rsidR="00011DF3" w:rsidRPr="00535179">
        <w:rPr>
          <w:rFonts w:ascii="Arial" w:hAnsi="Arial" w:cs="Arial"/>
          <w:sz w:val="20"/>
          <w:szCs w:val="20"/>
        </w:rPr>
        <w:t xml:space="preserve"> de son dossier en amont de l’épreuve orale (en situation d’évaluation CCF et épreuve ponctuelle).</w:t>
      </w:r>
    </w:p>
    <w:p w14:paraId="33C5E320" w14:textId="257466EC" w:rsidR="00011DF3" w:rsidRPr="00535179" w:rsidRDefault="008C632C" w:rsidP="008C632C">
      <w:pPr>
        <w:rPr>
          <w:rFonts w:ascii="Arial" w:hAnsi="Arial" w:cs="Arial"/>
          <w:sz w:val="20"/>
          <w:szCs w:val="20"/>
        </w:rPr>
      </w:pPr>
      <w:r w:rsidRPr="00535179">
        <w:rPr>
          <w:rFonts w:ascii="Arial" w:hAnsi="Arial" w:cs="Arial"/>
          <w:sz w:val="20"/>
          <w:szCs w:val="20"/>
        </w:rPr>
        <w:t xml:space="preserve">Cette pièce est un document </w:t>
      </w:r>
      <w:r w:rsidRPr="00535179">
        <w:rPr>
          <w:rFonts w:ascii="Arial" w:hAnsi="Arial" w:cs="Arial"/>
          <w:sz w:val="20"/>
          <w:szCs w:val="20"/>
          <w:u w:val="single"/>
        </w:rPr>
        <w:t>strictement administratif</w:t>
      </w:r>
      <w:r w:rsidR="00011DF3" w:rsidRPr="00535179">
        <w:rPr>
          <w:rFonts w:ascii="Arial" w:hAnsi="Arial" w:cs="Arial"/>
          <w:sz w:val="20"/>
          <w:szCs w:val="20"/>
        </w:rPr>
        <w:t xml:space="preserve"> et </w:t>
      </w:r>
      <w:r w:rsidRPr="00535179">
        <w:rPr>
          <w:rFonts w:ascii="Arial" w:hAnsi="Arial" w:cs="Arial"/>
          <w:sz w:val="20"/>
          <w:szCs w:val="20"/>
        </w:rPr>
        <w:t xml:space="preserve">confère aux membres de la commission d’interrogation la légitimité nécessaire pour </w:t>
      </w:r>
      <w:r w:rsidR="00011DF3" w:rsidRPr="00535179">
        <w:rPr>
          <w:rFonts w:ascii="Arial" w:hAnsi="Arial" w:cs="Arial"/>
          <w:sz w:val="20"/>
          <w:szCs w:val="20"/>
        </w:rPr>
        <w:t xml:space="preserve">ne pas interroger un candidat qui n’aurait pas déposé son dossier dans les délais impartis et pour lequel un avis de </w:t>
      </w:r>
      <w:proofErr w:type="spellStart"/>
      <w:r w:rsidR="00244691">
        <w:rPr>
          <w:rFonts w:ascii="Arial" w:hAnsi="Arial" w:cs="Arial"/>
          <w:sz w:val="20"/>
          <w:szCs w:val="20"/>
        </w:rPr>
        <w:t xml:space="preserve">non </w:t>
      </w:r>
      <w:r w:rsidR="00011DF3" w:rsidRPr="00535179">
        <w:rPr>
          <w:rFonts w:ascii="Arial" w:hAnsi="Arial" w:cs="Arial"/>
          <w:sz w:val="20"/>
          <w:szCs w:val="20"/>
        </w:rPr>
        <w:t>conformité</w:t>
      </w:r>
      <w:proofErr w:type="spellEnd"/>
      <w:r w:rsidR="00011DF3" w:rsidRPr="00535179">
        <w:rPr>
          <w:rFonts w:ascii="Arial" w:hAnsi="Arial" w:cs="Arial"/>
          <w:sz w:val="20"/>
          <w:szCs w:val="20"/>
        </w:rPr>
        <w:t xml:space="preserve"> </w:t>
      </w:r>
      <w:r w:rsidR="00201BF5">
        <w:rPr>
          <w:rFonts w:ascii="Arial" w:hAnsi="Arial" w:cs="Arial"/>
          <w:sz w:val="20"/>
          <w:szCs w:val="20"/>
        </w:rPr>
        <w:t>a été dressé</w:t>
      </w:r>
      <w:r w:rsidR="00011DF3" w:rsidRPr="00535179">
        <w:rPr>
          <w:rFonts w:ascii="Arial" w:hAnsi="Arial" w:cs="Arial"/>
          <w:sz w:val="20"/>
          <w:szCs w:val="20"/>
        </w:rPr>
        <w:t>.</w:t>
      </w:r>
    </w:p>
    <w:p w14:paraId="49A70DA1" w14:textId="77777777" w:rsidR="008456E5" w:rsidRPr="00535179" w:rsidRDefault="008456E5" w:rsidP="005351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0"/>
          <w:szCs w:val="20"/>
        </w:rPr>
      </w:pPr>
      <w:r w:rsidRPr="00535179">
        <w:rPr>
          <w:rFonts w:ascii="Arial" w:hAnsi="Arial" w:cs="Arial"/>
          <w:b/>
          <w:sz w:val="20"/>
          <w:szCs w:val="20"/>
        </w:rPr>
        <w:t>PROC</w:t>
      </w:r>
      <w:r w:rsidR="008401D1">
        <w:rPr>
          <w:rFonts w:ascii="Arial" w:hAnsi="Arial" w:cs="Arial"/>
          <w:b/>
          <w:sz w:val="20"/>
          <w:szCs w:val="20"/>
        </w:rPr>
        <w:t>É</w:t>
      </w:r>
      <w:r w:rsidRPr="00535179">
        <w:rPr>
          <w:rFonts w:ascii="Arial" w:hAnsi="Arial" w:cs="Arial"/>
          <w:b/>
          <w:sz w:val="20"/>
          <w:szCs w:val="20"/>
        </w:rPr>
        <w:t>DURE</w:t>
      </w:r>
    </w:p>
    <w:p w14:paraId="28C2B803" w14:textId="77777777" w:rsidR="008C632C" w:rsidRPr="00535179" w:rsidRDefault="006953B6" w:rsidP="008456E5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É</w:t>
      </w:r>
      <w:r w:rsidR="008456E5" w:rsidRPr="00535179">
        <w:rPr>
          <w:rFonts w:ascii="Arial" w:hAnsi="Arial" w:cs="Arial"/>
          <w:b/>
          <w:sz w:val="20"/>
          <w:szCs w:val="20"/>
        </w:rPr>
        <w:t>preuve</w:t>
      </w:r>
      <w:r w:rsidR="00011DF3" w:rsidRPr="00535179">
        <w:rPr>
          <w:rFonts w:ascii="Arial" w:hAnsi="Arial" w:cs="Arial"/>
          <w:b/>
          <w:sz w:val="20"/>
          <w:szCs w:val="20"/>
        </w:rPr>
        <w:t xml:space="preserve"> ponctuelle</w:t>
      </w:r>
      <w:r w:rsidR="008401D1">
        <w:rPr>
          <w:rFonts w:ascii="Arial" w:hAnsi="Arial" w:cs="Arial"/>
          <w:b/>
          <w:sz w:val="20"/>
          <w:szCs w:val="20"/>
        </w:rPr>
        <w:t xml:space="preserve"> </w:t>
      </w:r>
      <w:r w:rsidR="00011DF3" w:rsidRPr="00535179">
        <w:rPr>
          <w:rFonts w:ascii="Arial" w:hAnsi="Arial" w:cs="Arial"/>
          <w:b/>
          <w:sz w:val="20"/>
          <w:szCs w:val="20"/>
        </w:rPr>
        <w:t>:</w:t>
      </w:r>
    </w:p>
    <w:p w14:paraId="12BE2055" w14:textId="14D7DE43" w:rsidR="009328EF" w:rsidRPr="009328EF" w:rsidRDefault="009328EF" w:rsidP="009328EF">
      <w:pPr>
        <w:rPr>
          <w:rFonts w:ascii="Arial" w:hAnsi="Arial" w:cs="Arial"/>
          <w:sz w:val="20"/>
          <w:szCs w:val="20"/>
        </w:rPr>
      </w:pPr>
      <w:r w:rsidRPr="009328EF">
        <w:rPr>
          <w:rFonts w:ascii="Arial" w:hAnsi="Arial" w:cs="Arial"/>
          <w:sz w:val="20"/>
          <w:szCs w:val="20"/>
        </w:rPr>
        <w:t>- L</w:t>
      </w:r>
      <w:r>
        <w:rPr>
          <w:rFonts w:ascii="Arial" w:hAnsi="Arial" w:cs="Arial"/>
          <w:sz w:val="20"/>
          <w:szCs w:val="20"/>
        </w:rPr>
        <w:t xml:space="preserve">es </w:t>
      </w:r>
      <w:r w:rsidRPr="009328EF">
        <w:rPr>
          <w:rFonts w:ascii="Arial" w:hAnsi="Arial" w:cs="Arial"/>
          <w:sz w:val="20"/>
          <w:szCs w:val="20"/>
        </w:rPr>
        <w:t>avis de non-conformité ser</w:t>
      </w:r>
      <w:r>
        <w:rPr>
          <w:rFonts w:ascii="Arial" w:hAnsi="Arial" w:cs="Arial"/>
          <w:sz w:val="20"/>
          <w:szCs w:val="20"/>
        </w:rPr>
        <w:t>ont</w:t>
      </w:r>
      <w:r w:rsidRPr="009328EF">
        <w:rPr>
          <w:rFonts w:ascii="Arial" w:hAnsi="Arial" w:cs="Arial"/>
          <w:sz w:val="20"/>
          <w:szCs w:val="20"/>
        </w:rPr>
        <w:t xml:space="preserve"> à transmettre au service des examens et concours – bureau des BTS, à l’adresse suivante :  </w:t>
      </w:r>
      <w:hyperlink r:id="rId7" w:history="1">
        <w:r w:rsidRPr="009328EF">
          <w:rPr>
            <w:rStyle w:val="Lienhypertexte"/>
            <w:rFonts w:ascii="Arial" w:hAnsi="Arial" w:cs="Arial"/>
            <w:sz w:val="20"/>
            <w:szCs w:val="20"/>
          </w:rPr>
          <w:t>ce.dec22@ac-lille.fr</w:t>
        </w:r>
      </w:hyperlink>
      <w:r w:rsidRPr="009328EF">
        <w:rPr>
          <w:rStyle w:val="Lienhypertexte"/>
          <w:rFonts w:ascii="Arial" w:hAnsi="Arial" w:cs="Arial"/>
          <w:sz w:val="20"/>
          <w:szCs w:val="20"/>
          <w:u w:val="none"/>
        </w:rPr>
        <w:t xml:space="preserve"> </w:t>
      </w:r>
      <w:r w:rsidRPr="009328EF">
        <w:rPr>
          <w:rStyle w:val="Lienhypertexte"/>
          <w:rFonts w:ascii="Arial" w:hAnsi="Arial" w:cs="Arial"/>
          <w:color w:val="auto"/>
          <w:sz w:val="20"/>
          <w:szCs w:val="20"/>
          <w:u w:val="none"/>
        </w:rPr>
        <w:t>et en copie à l’IA-IPR STI</w:t>
      </w:r>
      <w:r>
        <w:rPr>
          <w:rStyle w:val="Lienhypertexte"/>
          <w:rFonts w:ascii="Arial" w:hAnsi="Arial" w:cs="Arial"/>
          <w:color w:val="auto"/>
          <w:sz w:val="20"/>
          <w:szCs w:val="20"/>
          <w:u w:val="none"/>
        </w:rPr>
        <w:t xml:space="preserve"> au plus tard, une sema</w:t>
      </w:r>
      <w:r w:rsidR="000C7444">
        <w:rPr>
          <w:rStyle w:val="Lienhypertexte"/>
          <w:rFonts w:ascii="Arial" w:hAnsi="Arial" w:cs="Arial"/>
          <w:color w:val="auto"/>
          <w:sz w:val="20"/>
          <w:szCs w:val="20"/>
          <w:u w:val="none"/>
        </w:rPr>
        <w:t>ine avant le début de l’épreuve ;</w:t>
      </w:r>
      <w:r>
        <w:rPr>
          <w:rStyle w:val="Lienhypertexte"/>
          <w:rFonts w:ascii="Arial" w:hAnsi="Arial" w:cs="Arial"/>
          <w:color w:val="auto"/>
          <w:sz w:val="20"/>
          <w:szCs w:val="20"/>
          <w:u w:val="none"/>
        </w:rPr>
        <w:t xml:space="preserve"> </w:t>
      </w:r>
    </w:p>
    <w:p w14:paraId="511A1711" w14:textId="19F473F2" w:rsidR="00011DF3" w:rsidRPr="00535179" w:rsidRDefault="008456E5" w:rsidP="00535179">
      <w:pPr>
        <w:tabs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535179">
        <w:rPr>
          <w:rFonts w:ascii="Arial" w:hAnsi="Arial" w:cs="Arial"/>
          <w:sz w:val="20"/>
          <w:szCs w:val="20"/>
        </w:rPr>
        <w:t xml:space="preserve">- </w:t>
      </w:r>
      <w:r w:rsidR="00011DF3" w:rsidRPr="00535179">
        <w:rPr>
          <w:rFonts w:ascii="Arial" w:hAnsi="Arial" w:cs="Arial"/>
          <w:sz w:val="20"/>
          <w:szCs w:val="20"/>
        </w:rPr>
        <w:t>L</w:t>
      </w:r>
      <w:r w:rsidR="009328EF">
        <w:rPr>
          <w:rFonts w:ascii="Arial" w:hAnsi="Arial" w:cs="Arial"/>
          <w:sz w:val="20"/>
          <w:szCs w:val="20"/>
        </w:rPr>
        <w:t xml:space="preserve">a journée suivante est </w:t>
      </w:r>
      <w:r w:rsidRPr="00535179">
        <w:rPr>
          <w:rFonts w:ascii="Arial" w:hAnsi="Arial" w:cs="Arial"/>
          <w:sz w:val="20"/>
          <w:szCs w:val="20"/>
        </w:rPr>
        <w:t xml:space="preserve">réservée afin de </w:t>
      </w:r>
      <w:r w:rsidR="00535179" w:rsidRPr="00535179">
        <w:rPr>
          <w:rFonts w:ascii="Arial" w:hAnsi="Arial" w:cs="Arial"/>
          <w:sz w:val="20"/>
          <w:szCs w:val="20"/>
        </w:rPr>
        <w:t xml:space="preserve">permettre au responsable de l’examen de </w:t>
      </w:r>
      <w:r w:rsidRPr="00535179">
        <w:rPr>
          <w:rFonts w:ascii="Arial" w:hAnsi="Arial" w:cs="Arial"/>
          <w:sz w:val="20"/>
          <w:szCs w:val="20"/>
        </w:rPr>
        <w:t>procéder au contrôle de conformité des dossiers déposés</w:t>
      </w:r>
      <w:r w:rsidR="000C7444">
        <w:rPr>
          <w:rFonts w:ascii="Arial" w:hAnsi="Arial" w:cs="Arial"/>
          <w:sz w:val="20"/>
          <w:szCs w:val="20"/>
        </w:rPr>
        <w:t xml:space="preserve"> par les candidats ;</w:t>
      </w:r>
    </w:p>
    <w:p w14:paraId="70F3C80E" w14:textId="77777777" w:rsidR="00535179" w:rsidRPr="00535179" w:rsidRDefault="00535179" w:rsidP="00535179">
      <w:pPr>
        <w:tabs>
          <w:tab w:val="left" w:pos="709"/>
        </w:tabs>
        <w:spacing w:after="0"/>
        <w:jc w:val="both"/>
        <w:rPr>
          <w:rFonts w:ascii="Arial" w:hAnsi="Arial" w:cs="Arial"/>
          <w:sz w:val="20"/>
          <w:szCs w:val="20"/>
        </w:rPr>
      </w:pPr>
    </w:p>
    <w:p w14:paraId="534EBBF8" w14:textId="77777777" w:rsidR="000F4792" w:rsidRPr="00535179" w:rsidRDefault="008456E5" w:rsidP="000F4792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35179">
        <w:rPr>
          <w:rFonts w:ascii="Arial" w:hAnsi="Arial" w:cs="Arial"/>
          <w:sz w:val="20"/>
          <w:szCs w:val="20"/>
        </w:rPr>
        <w:t xml:space="preserve">- Les avis de non-conformité seront transmis </w:t>
      </w:r>
      <w:r w:rsidR="000F4792" w:rsidRPr="00535179">
        <w:rPr>
          <w:rFonts w:ascii="Arial" w:hAnsi="Arial" w:cs="Arial"/>
          <w:sz w:val="20"/>
          <w:szCs w:val="20"/>
        </w:rPr>
        <w:t xml:space="preserve">de façon individuelle </w:t>
      </w:r>
      <w:r w:rsidRPr="00535179">
        <w:rPr>
          <w:rFonts w:ascii="Arial" w:hAnsi="Arial" w:cs="Arial"/>
          <w:sz w:val="20"/>
          <w:szCs w:val="20"/>
        </w:rPr>
        <w:t>par mail aux candidats concernés</w:t>
      </w:r>
      <w:r w:rsidR="00487556">
        <w:rPr>
          <w:rFonts w:ascii="Arial" w:hAnsi="Arial" w:cs="Arial"/>
          <w:sz w:val="20"/>
          <w:szCs w:val="20"/>
        </w:rPr>
        <w:t>.</w:t>
      </w:r>
      <w:r w:rsidRPr="00535179">
        <w:rPr>
          <w:rFonts w:ascii="Arial" w:hAnsi="Arial" w:cs="Arial"/>
          <w:sz w:val="20"/>
          <w:szCs w:val="20"/>
        </w:rPr>
        <w:t xml:space="preserve"> </w:t>
      </w:r>
    </w:p>
    <w:p w14:paraId="0E8DEEBD" w14:textId="77777777" w:rsidR="000F4792" w:rsidRPr="00487556" w:rsidRDefault="00487556" w:rsidP="000F4792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9B440F">
        <w:rPr>
          <w:rFonts w:ascii="Arial" w:hAnsi="Arial" w:cs="Arial"/>
          <w:sz w:val="20"/>
          <w:szCs w:val="20"/>
        </w:rPr>
        <w:t>(</w:t>
      </w:r>
      <w:r w:rsidR="000F4792" w:rsidRPr="009B440F">
        <w:rPr>
          <w:rFonts w:ascii="Arial" w:hAnsi="Arial" w:cs="Arial"/>
          <w:sz w:val="20"/>
          <w:szCs w:val="20"/>
        </w:rPr>
        <w:t>La liste des mails des candidats</w:t>
      </w:r>
      <w:r w:rsidRPr="009B440F">
        <w:rPr>
          <w:rFonts w:ascii="Arial" w:hAnsi="Arial" w:cs="Arial"/>
          <w:sz w:val="20"/>
          <w:szCs w:val="20"/>
        </w:rPr>
        <w:t xml:space="preserve">/centre d’épreuve </w:t>
      </w:r>
      <w:r w:rsidR="000F4792" w:rsidRPr="009B440F">
        <w:rPr>
          <w:rFonts w:ascii="Arial" w:hAnsi="Arial" w:cs="Arial"/>
          <w:sz w:val="20"/>
          <w:szCs w:val="20"/>
        </w:rPr>
        <w:t>sera transmise en amont par le bureau des BTS</w:t>
      </w:r>
      <w:r w:rsidRPr="009B440F">
        <w:rPr>
          <w:rFonts w:ascii="Arial" w:hAnsi="Arial" w:cs="Arial"/>
          <w:sz w:val="20"/>
          <w:szCs w:val="20"/>
        </w:rPr>
        <w:t>)</w:t>
      </w:r>
      <w:r w:rsidR="000F4792" w:rsidRPr="00487556">
        <w:rPr>
          <w:rFonts w:ascii="Arial" w:hAnsi="Arial" w:cs="Arial"/>
          <w:i/>
          <w:sz w:val="20"/>
          <w:szCs w:val="20"/>
        </w:rPr>
        <w:t>.</w:t>
      </w:r>
    </w:p>
    <w:p w14:paraId="760C93BC" w14:textId="77777777" w:rsidR="000F4792" w:rsidRPr="00535179" w:rsidRDefault="000F4792" w:rsidP="000F479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B0926FD" w14:textId="77777777" w:rsidR="000F4792" w:rsidRPr="00535179" w:rsidRDefault="000F4792" w:rsidP="000F4792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0"/>
          <w:szCs w:val="20"/>
        </w:rPr>
      </w:pPr>
      <w:r w:rsidRPr="00535179">
        <w:rPr>
          <w:rFonts w:ascii="Arial" w:hAnsi="Arial" w:cs="Arial"/>
          <w:b/>
          <w:sz w:val="20"/>
          <w:szCs w:val="20"/>
        </w:rPr>
        <w:t>C</w:t>
      </w:r>
      <w:r w:rsidR="00914182">
        <w:rPr>
          <w:rFonts w:ascii="Arial" w:hAnsi="Arial" w:cs="Arial"/>
          <w:b/>
          <w:sz w:val="20"/>
          <w:szCs w:val="20"/>
        </w:rPr>
        <w:t>ontrôle en cours de formation (CCF)</w:t>
      </w:r>
      <w:r w:rsidR="008401D1">
        <w:rPr>
          <w:rFonts w:ascii="Arial" w:hAnsi="Arial" w:cs="Arial"/>
          <w:b/>
          <w:sz w:val="20"/>
          <w:szCs w:val="20"/>
        </w:rPr>
        <w:t xml:space="preserve"> </w:t>
      </w:r>
      <w:r w:rsidRPr="00535179">
        <w:rPr>
          <w:rFonts w:ascii="Arial" w:hAnsi="Arial" w:cs="Arial"/>
          <w:b/>
          <w:sz w:val="20"/>
          <w:szCs w:val="20"/>
        </w:rPr>
        <w:t>:</w:t>
      </w:r>
    </w:p>
    <w:p w14:paraId="69299006" w14:textId="6D51DC3F" w:rsidR="00065D07" w:rsidRPr="00535179" w:rsidRDefault="000F4792" w:rsidP="000F4792">
      <w:pPr>
        <w:rPr>
          <w:rFonts w:ascii="Arial" w:hAnsi="Arial" w:cs="Arial"/>
          <w:sz w:val="20"/>
          <w:szCs w:val="20"/>
        </w:rPr>
      </w:pPr>
      <w:r w:rsidRPr="00535179">
        <w:rPr>
          <w:rFonts w:ascii="Arial" w:hAnsi="Arial" w:cs="Arial"/>
          <w:sz w:val="20"/>
          <w:szCs w:val="20"/>
        </w:rPr>
        <w:t xml:space="preserve">- </w:t>
      </w:r>
      <w:r w:rsidR="00065D07" w:rsidRPr="00535179">
        <w:rPr>
          <w:rFonts w:ascii="Arial" w:hAnsi="Arial" w:cs="Arial"/>
          <w:sz w:val="20"/>
          <w:szCs w:val="20"/>
        </w:rPr>
        <w:t xml:space="preserve">La période de contrôle de conformité des dossiers est à fixer en interne par </w:t>
      </w:r>
      <w:r w:rsidR="00201BF5">
        <w:rPr>
          <w:rFonts w:ascii="Arial" w:hAnsi="Arial" w:cs="Arial"/>
          <w:sz w:val="20"/>
          <w:szCs w:val="20"/>
        </w:rPr>
        <w:t>le chef d’établissement</w:t>
      </w:r>
      <w:r w:rsidR="00A06EE5">
        <w:rPr>
          <w:rFonts w:ascii="Arial" w:hAnsi="Arial" w:cs="Arial"/>
          <w:sz w:val="20"/>
          <w:szCs w:val="20"/>
        </w:rPr>
        <w:t xml:space="preserve"> en lien avec l’équipe pédagogique</w:t>
      </w:r>
      <w:r w:rsidR="002B3345">
        <w:rPr>
          <w:rFonts w:ascii="Arial" w:hAnsi="Arial" w:cs="Arial"/>
          <w:sz w:val="20"/>
          <w:szCs w:val="20"/>
        </w:rPr>
        <w:t xml:space="preserve"> et le référentiel de certification</w:t>
      </w:r>
      <w:bookmarkStart w:id="0" w:name="_GoBack"/>
      <w:bookmarkEnd w:id="0"/>
      <w:r w:rsidR="000C7444">
        <w:rPr>
          <w:rFonts w:ascii="Arial" w:hAnsi="Arial" w:cs="Arial"/>
          <w:sz w:val="20"/>
          <w:szCs w:val="20"/>
        </w:rPr>
        <w:t> ;</w:t>
      </w:r>
    </w:p>
    <w:p w14:paraId="7A872765" w14:textId="5488B2E6" w:rsidR="000F4792" w:rsidRPr="00535179" w:rsidRDefault="00065D07" w:rsidP="000F4792">
      <w:pPr>
        <w:rPr>
          <w:rFonts w:ascii="Arial" w:hAnsi="Arial" w:cs="Arial"/>
          <w:sz w:val="20"/>
          <w:szCs w:val="20"/>
        </w:rPr>
      </w:pPr>
      <w:r w:rsidRPr="00535179">
        <w:rPr>
          <w:rFonts w:ascii="Arial" w:hAnsi="Arial" w:cs="Arial"/>
          <w:sz w:val="20"/>
          <w:szCs w:val="20"/>
        </w:rPr>
        <w:t xml:space="preserve"> - </w:t>
      </w:r>
      <w:r w:rsidR="000F4792" w:rsidRPr="00535179">
        <w:rPr>
          <w:rFonts w:ascii="Arial" w:hAnsi="Arial" w:cs="Arial"/>
          <w:sz w:val="20"/>
          <w:szCs w:val="20"/>
        </w:rPr>
        <w:t>Il est possible d’accorder un temps su</w:t>
      </w:r>
      <w:r w:rsidRPr="00535179">
        <w:rPr>
          <w:rFonts w:ascii="Arial" w:hAnsi="Arial" w:cs="Arial"/>
          <w:sz w:val="20"/>
          <w:szCs w:val="20"/>
        </w:rPr>
        <w:t xml:space="preserve">pplémentaire </w:t>
      </w:r>
      <w:r w:rsidR="00535179" w:rsidRPr="00535179">
        <w:rPr>
          <w:rFonts w:ascii="Arial" w:hAnsi="Arial" w:cs="Arial"/>
          <w:sz w:val="20"/>
          <w:szCs w:val="20"/>
        </w:rPr>
        <w:t>(</w:t>
      </w:r>
      <w:r w:rsidRPr="00535179">
        <w:rPr>
          <w:rFonts w:ascii="Arial" w:hAnsi="Arial" w:cs="Arial"/>
          <w:sz w:val="20"/>
          <w:szCs w:val="20"/>
        </w:rPr>
        <w:t>à hauteur d’une semaine</w:t>
      </w:r>
      <w:r w:rsidR="00535179" w:rsidRPr="00535179">
        <w:rPr>
          <w:rFonts w:ascii="Arial" w:hAnsi="Arial" w:cs="Arial"/>
          <w:sz w:val="20"/>
          <w:szCs w:val="20"/>
        </w:rPr>
        <w:t>)</w:t>
      </w:r>
      <w:r w:rsidRPr="00535179">
        <w:rPr>
          <w:rFonts w:ascii="Arial" w:hAnsi="Arial" w:cs="Arial"/>
          <w:sz w:val="20"/>
          <w:szCs w:val="20"/>
        </w:rPr>
        <w:t xml:space="preserve"> aux candidats afin de compléter les dossiers incomplets.</w:t>
      </w:r>
      <w:r w:rsidR="00535179" w:rsidRPr="00535179">
        <w:rPr>
          <w:rFonts w:ascii="Arial" w:hAnsi="Arial" w:cs="Arial"/>
          <w:sz w:val="20"/>
          <w:szCs w:val="20"/>
        </w:rPr>
        <w:t xml:space="preserve"> Voir encadré</w:t>
      </w:r>
      <w:r w:rsidR="000C7444">
        <w:rPr>
          <w:rFonts w:ascii="Arial" w:hAnsi="Arial" w:cs="Arial"/>
          <w:sz w:val="20"/>
          <w:szCs w:val="20"/>
        </w:rPr>
        <w:t xml:space="preserve"> à compléter en bas du document ;</w:t>
      </w:r>
    </w:p>
    <w:p w14:paraId="2DFF3924" w14:textId="668F967C" w:rsidR="00535179" w:rsidRPr="00535179" w:rsidRDefault="00535179" w:rsidP="0053517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535179">
        <w:rPr>
          <w:rFonts w:ascii="Arial" w:hAnsi="Arial" w:cs="Arial"/>
          <w:sz w:val="20"/>
          <w:szCs w:val="20"/>
        </w:rPr>
        <w:t>- Les avis de non-conformité seront transmis de façon individuelle par mail aux candidats concernés</w:t>
      </w:r>
      <w:r w:rsidR="004A4CA4">
        <w:rPr>
          <w:rFonts w:ascii="Arial" w:hAnsi="Arial" w:cs="Arial"/>
          <w:sz w:val="20"/>
          <w:szCs w:val="20"/>
        </w:rPr>
        <w:t>.</w:t>
      </w:r>
      <w:r w:rsidRPr="00535179">
        <w:rPr>
          <w:rFonts w:ascii="Arial" w:hAnsi="Arial" w:cs="Arial"/>
          <w:sz w:val="20"/>
          <w:szCs w:val="20"/>
        </w:rPr>
        <w:t xml:space="preserve"> </w:t>
      </w:r>
    </w:p>
    <w:p w14:paraId="333FDFD6" w14:textId="77777777" w:rsidR="00535179" w:rsidRPr="00535179" w:rsidRDefault="00535179" w:rsidP="0053517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47AF2B4" w14:textId="77777777" w:rsidR="00065D07" w:rsidRPr="00535179" w:rsidRDefault="00065D07" w:rsidP="000F4792">
      <w:pPr>
        <w:rPr>
          <w:rFonts w:ascii="Arial" w:hAnsi="Arial" w:cs="Arial"/>
          <w:sz w:val="20"/>
          <w:szCs w:val="20"/>
        </w:rPr>
      </w:pPr>
    </w:p>
    <w:sectPr w:rsidR="00065D07" w:rsidRPr="00535179" w:rsidSect="00417398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F71691" w14:textId="77777777" w:rsidR="00CD33A5" w:rsidRDefault="00CD33A5" w:rsidP="00EA2882">
      <w:pPr>
        <w:spacing w:after="0" w:line="240" w:lineRule="auto"/>
      </w:pPr>
      <w:r>
        <w:separator/>
      </w:r>
    </w:p>
  </w:endnote>
  <w:endnote w:type="continuationSeparator" w:id="0">
    <w:p w14:paraId="4D3F6898" w14:textId="77777777" w:rsidR="00CD33A5" w:rsidRDefault="00CD33A5" w:rsidP="00EA28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F939DB" w14:textId="76566D3F" w:rsidR="00EA2882" w:rsidRPr="00EA2882" w:rsidRDefault="00EA2882">
    <w:pPr>
      <w:pStyle w:val="Pieddepage"/>
      <w:rPr>
        <w:rFonts w:ascii="Arial" w:hAnsi="Arial" w:cs="Arial"/>
        <w:i/>
        <w:sz w:val="16"/>
        <w:szCs w:val="16"/>
      </w:rPr>
    </w:pPr>
    <w:r w:rsidRPr="00EA2882">
      <w:rPr>
        <w:rFonts w:ascii="Arial" w:hAnsi="Arial" w:cs="Arial"/>
        <w:i/>
        <w:sz w:val="16"/>
        <w:szCs w:val="16"/>
      </w:rPr>
      <w:t>Académie pilote : LILLE</w:t>
    </w:r>
    <w:r w:rsidRPr="00EA2882">
      <w:rPr>
        <w:rFonts w:ascii="Arial" w:hAnsi="Arial" w:cs="Arial"/>
        <w:i/>
        <w:sz w:val="16"/>
        <w:szCs w:val="16"/>
      </w:rPr>
      <w:ptab w:relativeTo="margin" w:alignment="center" w:leader="none"/>
    </w:r>
    <w:r w:rsidR="00437112">
      <w:rPr>
        <w:rFonts w:ascii="Arial" w:hAnsi="Arial" w:cs="Arial"/>
        <w:i/>
        <w:sz w:val="16"/>
        <w:szCs w:val="16"/>
      </w:rPr>
      <w:t xml:space="preserve">BTS </w:t>
    </w:r>
    <w:r w:rsidR="009328EF">
      <w:rPr>
        <w:rFonts w:ascii="Arial" w:hAnsi="Arial" w:cs="Arial"/>
        <w:i/>
        <w:sz w:val="16"/>
        <w:szCs w:val="16"/>
      </w:rPr>
      <w:t xml:space="preserve"> Aéronautique</w:t>
    </w:r>
    <w:r w:rsidRPr="00EA2882">
      <w:rPr>
        <w:rFonts w:ascii="Arial" w:hAnsi="Arial" w:cs="Arial"/>
        <w:i/>
        <w:sz w:val="16"/>
        <w:szCs w:val="16"/>
      </w:rPr>
      <w:ptab w:relativeTo="margin" w:alignment="right" w:leader="none"/>
    </w:r>
    <w:r w:rsidR="00E87B7F">
      <w:rPr>
        <w:rFonts w:ascii="Arial" w:hAnsi="Arial" w:cs="Arial"/>
        <w:i/>
        <w:sz w:val="16"/>
        <w:szCs w:val="16"/>
      </w:rPr>
      <w:t xml:space="preserve">Session </w:t>
    </w:r>
    <w:r w:rsidR="00666EEA">
      <w:rPr>
        <w:rFonts w:ascii="Arial" w:hAnsi="Arial" w:cs="Arial"/>
        <w:i/>
        <w:sz w:val="16"/>
        <w:szCs w:val="16"/>
      </w:rPr>
      <w:t>202</w:t>
    </w:r>
    <w:r w:rsidR="009328EF">
      <w:rPr>
        <w:rFonts w:ascii="Arial" w:hAnsi="Arial" w:cs="Arial"/>
        <w:i/>
        <w:sz w:val="16"/>
        <w:szCs w:val="16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C70CF9" w14:textId="77777777" w:rsidR="00CD33A5" w:rsidRDefault="00CD33A5" w:rsidP="00EA2882">
      <w:pPr>
        <w:spacing w:after="0" w:line="240" w:lineRule="auto"/>
      </w:pPr>
      <w:r>
        <w:separator/>
      </w:r>
    </w:p>
  </w:footnote>
  <w:footnote w:type="continuationSeparator" w:id="0">
    <w:p w14:paraId="25C964C7" w14:textId="77777777" w:rsidR="00CD33A5" w:rsidRDefault="00CD33A5" w:rsidP="00EA28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AA3955"/>
    <w:multiLevelType w:val="hybridMultilevel"/>
    <w:tmpl w:val="087A6E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882"/>
    <w:rsid w:val="00006AC6"/>
    <w:rsid w:val="00011DF3"/>
    <w:rsid w:val="00065D07"/>
    <w:rsid w:val="000C7444"/>
    <w:rsid w:val="000F4792"/>
    <w:rsid w:val="00201BF5"/>
    <w:rsid w:val="00244691"/>
    <w:rsid w:val="002A2225"/>
    <w:rsid w:val="002B3345"/>
    <w:rsid w:val="002F30E6"/>
    <w:rsid w:val="003347F1"/>
    <w:rsid w:val="003D534F"/>
    <w:rsid w:val="00410E95"/>
    <w:rsid w:val="00414F6E"/>
    <w:rsid w:val="00417398"/>
    <w:rsid w:val="00422BB9"/>
    <w:rsid w:val="00437112"/>
    <w:rsid w:val="00487556"/>
    <w:rsid w:val="004A4CA4"/>
    <w:rsid w:val="004A6263"/>
    <w:rsid w:val="00512832"/>
    <w:rsid w:val="00535179"/>
    <w:rsid w:val="00666EEA"/>
    <w:rsid w:val="006953B6"/>
    <w:rsid w:val="006C5640"/>
    <w:rsid w:val="007464CC"/>
    <w:rsid w:val="0078428C"/>
    <w:rsid w:val="007D4F42"/>
    <w:rsid w:val="00821666"/>
    <w:rsid w:val="008401D1"/>
    <w:rsid w:val="008456E5"/>
    <w:rsid w:val="008C632C"/>
    <w:rsid w:val="00914182"/>
    <w:rsid w:val="009328EF"/>
    <w:rsid w:val="00970655"/>
    <w:rsid w:val="009B440F"/>
    <w:rsid w:val="00A06EE5"/>
    <w:rsid w:val="00A27A94"/>
    <w:rsid w:val="00AD2377"/>
    <w:rsid w:val="00BC3ED7"/>
    <w:rsid w:val="00BE7F33"/>
    <w:rsid w:val="00C409B2"/>
    <w:rsid w:val="00CD33A5"/>
    <w:rsid w:val="00D27C54"/>
    <w:rsid w:val="00E87B7F"/>
    <w:rsid w:val="00EA2882"/>
    <w:rsid w:val="00F346FA"/>
    <w:rsid w:val="00FB2F8D"/>
    <w:rsid w:val="00FF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9C3965"/>
  <w15:docId w15:val="{FF467927-84EA-4B58-A641-90BCEBB2A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A28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A2882"/>
  </w:style>
  <w:style w:type="paragraph" w:styleId="Pieddepage">
    <w:name w:val="footer"/>
    <w:basedOn w:val="Normal"/>
    <w:link w:val="PieddepageCar"/>
    <w:uiPriority w:val="99"/>
    <w:unhideWhenUsed/>
    <w:rsid w:val="00EA28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A2882"/>
  </w:style>
  <w:style w:type="paragraph" w:styleId="Paragraphedeliste">
    <w:name w:val="List Paragraph"/>
    <w:basedOn w:val="Normal"/>
    <w:uiPriority w:val="34"/>
    <w:qFormat/>
    <w:rsid w:val="008C632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0F4792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173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73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2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ce.dec22@ac-lille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290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Cecile Mignon</cp:lastModifiedBy>
  <cp:revision>7</cp:revision>
  <cp:lastPrinted>2024-01-23T07:41:00Z</cp:lastPrinted>
  <dcterms:created xsi:type="dcterms:W3CDTF">2023-11-16T10:24:00Z</dcterms:created>
  <dcterms:modified xsi:type="dcterms:W3CDTF">2024-01-23T09:33:00Z</dcterms:modified>
</cp:coreProperties>
</file>